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6E" w:rsidRDefault="00D8606E" w:rsidP="00D8606E">
      <w:pPr>
        <w:shd w:val="clear" w:color="auto" w:fill="FFFFFF"/>
        <w:spacing w:after="0" w:line="240" w:lineRule="auto"/>
        <w:jc w:val="center"/>
        <w:rPr>
          <w:rFonts w:ascii="Century Gothic" w:eastAsia="Times New Roman" w:hAnsi="Century Gothic" w:cs="Times New Roman"/>
          <w:b/>
          <w:bCs/>
          <w:color w:val="0060A0"/>
          <w:sz w:val="27"/>
          <w:szCs w:val="27"/>
          <w:lang w:eastAsia="es-MX"/>
        </w:rPr>
      </w:pPr>
      <w:r>
        <w:rPr>
          <w:rFonts w:ascii="Times New Roman" w:eastAsia="Times New Roman" w:hAnsi="Times New Roman" w:cs="Times New Roman"/>
          <w:noProof/>
          <w:color w:val="000000"/>
          <w:sz w:val="27"/>
          <w:szCs w:val="27"/>
          <w:lang w:eastAsia="es-MX"/>
        </w:rPr>
        <w:drawing>
          <wp:inline distT="0" distB="0" distL="0" distR="0" wp14:anchorId="4A12AC5C" wp14:editId="496B2FD2">
            <wp:extent cx="4972050" cy="61912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7">
                      <a:extLst>
                        <a:ext uri="{28A0092B-C50C-407E-A947-70E740481C1C}">
                          <a14:useLocalDpi xmlns:a14="http://schemas.microsoft.com/office/drawing/2010/main" val="0"/>
                        </a:ext>
                      </a:extLst>
                    </a:blip>
                    <a:stretch>
                      <a:fillRect/>
                    </a:stretch>
                  </pic:blipFill>
                  <pic:spPr>
                    <a:xfrm>
                      <a:off x="0" y="0"/>
                      <a:ext cx="4972050" cy="619125"/>
                    </a:xfrm>
                    <a:prstGeom prst="rect">
                      <a:avLst/>
                    </a:prstGeom>
                  </pic:spPr>
                </pic:pic>
              </a:graphicData>
            </a:graphic>
          </wp:inline>
        </w:drawing>
      </w:r>
    </w:p>
    <w:p w:rsidR="00D8606E" w:rsidRDefault="00D8606E" w:rsidP="00D8606E">
      <w:pPr>
        <w:shd w:val="clear" w:color="auto" w:fill="FFFFFF"/>
        <w:spacing w:after="0" w:line="240" w:lineRule="auto"/>
        <w:jc w:val="center"/>
        <w:rPr>
          <w:rFonts w:ascii="Century Gothic" w:eastAsia="Times New Roman" w:hAnsi="Century Gothic" w:cs="Times New Roman"/>
          <w:b/>
          <w:bCs/>
          <w:color w:val="0060A0"/>
          <w:sz w:val="27"/>
          <w:szCs w:val="27"/>
          <w:lang w:eastAsia="es-MX"/>
        </w:rPr>
      </w:pPr>
    </w:p>
    <w:p w:rsidR="00D8606E" w:rsidRDefault="00D8606E" w:rsidP="00D8606E">
      <w:pPr>
        <w:shd w:val="clear" w:color="auto" w:fill="FFFFFF"/>
        <w:spacing w:after="0" w:line="240" w:lineRule="auto"/>
        <w:jc w:val="center"/>
        <w:rPr>
          <w:rFonts w:ascii="Century Gothic" w:eastAsia="Times New Roman" w:hAnsi="Century Gothic" w:cs="Times New Roman"/>
          <w:b/>
          <w:bCs/>
          <w:color w:val="0060A0"/>
          <w:sz w:val="27"/>
          <w:szCs w:val="27"/>
          <w:lang w:eastAsia="es-MX"/>
        </w:rPr>
      </w:pPr>
      <w:r>
        <w:rPr>
          <w:rFonts w:ascii="Times New Roman" w:eastAsia="Times New Roman" w:hAnsi="Times New Roman" w:cs="Times New Roman"/>
          <w:noProof/>
          <w:color w:val="000000"/>
          <w:sz w:val="27"/>
          <w:szCs w:val="27"/>
          <w:lang w:eastAsia="es-MX"/>
        </w:rPr>
        <w:drawing>
          <wp:inline distT="0" distB="0" distL="0" distR="0" wp14:anchorId="2DB2A4F8" wp14:editId="396F93D0">
            <wp:extent cx="4921857" cy="1114568"/>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6967" cy="1133841"/>
                    </a:xfrm>
                    <a:prstGeom prst="rect">
                      <a:avLst/>
                    </a:prstGeom>
                  </pic:spPr>
                </pic:pic>
              </a:graphicData>
            </a:graphic>
          </wp:inline>
        </w:drawing>
      </w:r>
    </w:p>
    <w:p w:rsidR="00D8606E" w:rsidRDefault="00D8606E" w:rsidP="00D8606E">
      <w:pPr>
        <w:shd w:val="clear" w:color="auto" w:fill="FFFFFF"/>
        <w:spacing w:after="0" w:line="240" w:lineRule="auto"/>
        <w:jc w:val="right"/>
        <w:rPr>
          <w:rFonts w:ascii="Century Gothic" w:eastAsia="Times New Roman" w:hAnsi="Century Gothic" w:cs="Times New Roman"/>
          <w:b/>
          <w:bCs/>
          <w:color w:val="0060A0"/>
          <w:sz w:val="27"/>
          <w:szCs w:val="27"/>
          <w:lang w:eastAsia="es-MX"/>
        </w:rPr>
      </w:pPr>
    </w:p>
    <w:p w:rsidR="00D8606E" w:rsidRPr="00D8606E" w:rsidRDefault="00D8606E" w:rsidP="00D8606E">
      <w:pPr>
        <w:shd w:val="clear" w:color="auto" w:fill="FFFFFF"/>
        <w:spacing w:after="0" w:line="240" w:lineRule="auto"/>
        <w:jc w:val="right"/>
        <w:rPr>
          <w:rFonts w:ascii="Times New Roman" w:eastAsia="Times New Roman" w:hAnsi="Times New Roman" w:cs="Times New Roman"/>
          <w:color w:val="000000"/>
          <w:sz w:val="27"/>
          <w:szCs w:val="27"/>
          <w:lang w:eastAsia="es-MX"/>
        </w:rPr>
      </w:pPr>
      <w:r w:rsidRPr="00D8606E">
        <w:rPr>
          <w:rFonts w:ascii="Century Gothic" w:eastAsia="Times New Roman" w:hAnsi="Century Gothic" w:cs="Times New Roman"/>
          <w:b/>
          <w:bCs/>
          <w:color w:val="0060A0"/>
          <w:sz w:val="27"/>
          <w:szCs w:val="27"/>
          <w:lang w:eastAsia="es-MX"/>
        </w:rPr>
        <w:t>G-0020/2018</w:t>
      </w:r>
      <w:r w:rsidRPr="00D8606E">
        <w:rPr>
          <w:rFonts w:ascii="Times New Roman" w:eastAsia="Times New Roman" w:hAnsi="Times New Roman" w:cs="Times New Roman"/>
          <w:color w:val="000000"/>
          <w:sz w:val="27"/>
          <w:szCs w:val="27"/>
          <w:lang w:eastAsia="es-MX"/>
        </w:rPr>
        <w:br/>
      </w:r>
      <w:r w:rsidRPr="00D8606E">
        <w:rPr>
          <w:rFonts w:ascii="Century Gothic" w:eastAsia="Times New Roman" w:hAnsi="Century Gothic" w:cs="Times New Roman"/>
          <w:b/>
          <w:bCs/>
          <w:color w:val="0060A0"/>
          <w:sz w:val="27"/>
          <w:szCs w:val="27"/>
          <w:lang w:eastAsia="es-MX"/>
        </w:rPr>
        <w:t>México D.F., a 7 de Febrero de 2018</w:t>
      </w:r>
    </w:p>
    <w:p w:rsidR="00D8606E" w:rsidRPr="00D8606E" w:rsidRDefault="00D8606E" w:rsidP="00D8606E">
      <w:pPr>
        <w:spacing w:after="0" w:line="240" w:lineRule="auto"/>
        <w:jc w:val="both"/>
        <w:rPr>
          <w:rFonts w:ascii="Times New Roman" w:eastAsia="Times New Roman" w:hAnsi="Times New Roman" w:cs="Times New Roman"/>
          <w:sz w:val="24"/>
          <w:szCs w:val="24"/>
          <w:lang w:eastAsia="es-MX"/>
        </w:rPr>
      </w:pPr>
      <w:r w:rsidRPr="00D8606E">
        <w:rPr>
          <w:rFonts w:ascii="Times New Roman" w:eastAsia="Times New Roman" w:hAnsi="Times New Roman" w:cs="Times New Roman"/>
          <w:color w:val="000000"/>
          <w:sz w:val="27"/>
          <w:szCs w:val="27"/>
          <w:lang w:eastAsia="es-MX"/>
        </w:rPr>
        <w:br/>
      </w:r>
      <w:r w:rsidRPr="00D8606E">
        <w:rPr>
          <w:rFonts w:ascii="Century Gothic" w:eastAsia="Times New Roman" w:hAnsi="Century Gothic" w:cs="Times New Roman"/>
          <w:b/>
          <w:bCs/>
          <w:color w:val="000080"/>
          <w:sz w:val="27"/>
          <w:szCs w:val="27"/>
          <w:shd w:val="clear" w:color="auto" w:fill="FFFFFF"/>
          <w:lang w:eastAsia="es-MX"/>
        </w:rPr>
        <w:t>Equivalencia de las monedas de diversos países con el dólar de los Estados Unidos de América, correspondiente al mes de Enero de 2018.</w:t>
      </w:r>
      <w:r w:rsidRPr="00D8606E">
        <w:rPr>
          <w:rFonts w:ascii="Century Gothic" w:eastAsia="Times New Roman" w:hAnsi="Century Gothic" w:cs="Times New Roman"/>
          <w:b/>
          <w:bCs/>
          <w:color w:val="000080"/>
          <w:sz w:val="27"/>
          <w:szCs w:val="27"/>
          <w:shd w:val="clear" w:color="auto" w:fill="FFFFFF"/>
          <w:lang w:eastAsia="es-MX"/>
        </w:rPr>
        <w:br/>
      </w:r>
      <w:r w:rsidRPr="00D8606E">
        <w:rPr>
          <w:rFonts w:ascii="Times New Roman" w:eastAsia="Times New Roman" w:hAnsi="Times New Roman" w:cs="Times New Roman"/>
          <w:color w:val="000000"/>
          <w:sz w:val="27"/>
          <w:szCs w:val="27"/>
          <w:lang w:eastAsia="es-MX"/>
        </w:rPr>
        <w:br/>
      </w:r>
    </w:p>
    <w:p w:rsidR="00D8606E" w:rsidRPr="00D8606E" w:rsidRDefault="00D8606E" w:rsidP="00D8606E">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D8606E">
        <w:rPr>
          <w:rFonts w:ascii="Times New Roman" w:eastAsia="Times New Roman" w:hAnsi="Times New Roman" w:cs="Times New Roman"/>
          <w:color w:val="000000"/>
          <w:sz w:val="27"/>
          <w:szCs w:val="27"/>
          <w:lang w:eastAsia="es-MX"/>
        </w:rPr>
        <w:br/>
      </w:r>
      <w:r w:rsidRPr="00D8606E">
        <w:rPr>
          <w:rFonts w:ascii="Century Gothic" w:eastAsia="Times New Roman" w:hAnsi="Century Gothic" w:cs="Times New Roman"/>
          <w:b/>
          <w:bCs/>
          <w:i/>
          <w:iCs/>
          <w:color w:val="000000"/>
          <w:sz w:val="27"/>
          <w:szCs w:val="27"/>
          <w:lang w:eastAsia="es-MX"/>
        </w:rPr>
        <w:t>A TODA LA COMUNIDAD DE COMERCIO EXTERIOR y ADUANAL:</w:t>
      </w:r>
      <w:r w:rsidRPr="00D8606E">
        <w:rPr>
          <w:rFonts w:ascii="Times New Roman" w:eastAsia="Times New Roman" w:hAnsi="Times New Roman" w:cs="Times New Roman"/>
          <w:color w:val="000000"/>
          <w:sz w:val="27"/>
          <w:szCs w:val="27"/>
          <w:lang w:eastAsia="es-MX"/>
        </w:rPr>
        <w:br/>
      </w:r>
      <w:r w:rsidRPr="00D8606E">
        <w:rPr>
          <w:rFonts w:ascii="Times New Roman" w:eastAsia="Times New Roman" w:hAnsi="Times New Roman" w:cs="Times New Roman"/>
          <w:color w:val="000000"/>
          <w:sz w:val="27"/>
          <w:szCs w:val="27"/>
          <w:lang w:eastAsia="es-MX"/>
        </w:rPr>
        <w:br/>
      </w:r>
      <w:r w:rsidRPr="00D8606E">
        <w:rPr>
          <w:rFonts w:ascii="Arial" w:eastAsia="Times New Roman" w:hAnsi="Arial" w:cs="Arial"/>
          <w:color w:val="000000"/>
          <w:sz w:val="27"/>
          <w:szCs w:val="27"/>
          <w:lang w:eastAsia="es-MX"/>
        </w:rPr>
        <w:t>Hacemos de su conocimiento que el día 07/02/2018, el Banco de México publica en el D.O.F., la equivalencia de las monedas de diversos países con el dólar de los Estados Unidos de América, correspondiente al mes de Enero de 2018.</w:t>
      </w:r>
      <w:r w:rsidRPr="00D8606E">
        <w:rPr>
          <w:rFonts w:ascii="Times New Roman" w:eastAsia="Times New Roman" w:hAnsi="Times New Roman" w:cs="Times New Roman"/>
          <w:color w:val="000000"/>
          <w:sz w:val="27"/>
          <w:szCs w:val="27"/>
          <w:lang w:eastAsia="es-MX"/>
        </w:rPr>
        <w:br/>
      </w:r>
      <w:r w:rsidRPr="00D8606E">
        <w:rPr>
          <w:rFonts w:ascii="Times New Roman" w:eastAsia="Times New Roman" w:hAnsi="Times New Roman" w:cs="Times New Roman"/>
          <w:color w:val="000000"/>
          <w:sz w:val="27"/>
          <w:szCs w:val="27"/>
          <w:lang w:eastAsia="es-MX"/>
        </w:rPr>
        <w:br/>
      </w:r>
      <w:r w:rsidRPr="00D8606E">
        <w:rPr>
          <w:rFonts w:ascii="Arial" w:eastAsia="Times New Roman" w:hAnsi="Arial" w:cs="Arial"/>
          <w:color w:val="000000"/>
          <w:sz w:val="27"/>
          <w:szCs w:val="27"/>
          <w:lang w:eastAsia="es-MX"/>
        </w:rPr>
        <w:t>En el siguiente archivo encontrarán la tabla con las equivalencias:</w:t>
      </w:r>
    </w:p>
    <w:p w:rsidR="00D8606E" w:rsidRPr="00D8606E" w:rsidRDefault="00D8606E" w:rsidP="00D8606E">
      <w:pPr>
        <w:shd w:val="clear" w:color="auto" w:fill="FFFFFF"/>
        <w:spacing w:after="0" w:line="240" w:lineRule="auto"/>
        <w:jc w:val="both"/>
        <w:rPr>
          <w:rFonts w:ascii="Times New Roman" w:eastAsia="Times New Roman" w:hAnsi="Times New Roman" w:cs="Times New Roman"/>
          <w:color w:val="000000"/>
          <w:sz w:val="27"/>
          <w:szCs w:val="27"/>
          <w:lang w:eastAsia="es-MX"/>
        </w:rPr>
      </w:pPr>
      <w:hyperlink r:id="rId9" w:tooltip="Equivalencias Enero 2018.pdf" w:history="1">
        <w:r>
          <w:rPr>
            <w:rFonts w:ascii="Times New Roman" w:eastAsia="Times New Roman" w:hAnsi="Times New Roman" w:cs="Times New Roman"/>
            <w:noProof/>
            <w:color w:val="0000FF"/>
            <w:sz w:val="27"/>
            <w:szCs w:val="27"/>
            <w:lang w:eastAsia="es-MX"/>
          </w:rPr>
          <mc:AlternateContent>
            <mc:Choice Requires="wps">
              <w:drawing>
                <wp:inline distT="0" distB="0" distL="0" distR="0" wp14:anchorId="49323111" wp14:editId="2591230F">
                  <wp:extent cx="1628775" cy="323850"/>
                  <wp:effectExtent l="0" t="0" r="0" b="0"/>
                  <wp:docPr id="3" name="Rectángulo 3" descr="Equivalencias Enero 2018.pdf">
                    <a:hlinkClick xmlns:a="http://schemas.openxmlformats.org/drawingml/2006/main" r:id="rId9" tooltip="&quot;Equivalencias Enero 2018.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87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Equivalencias Enero 2018.pdf" href="http://www.caaarem.mx/Bases/CIRCULAR18.nsf/dca94958202a013686257169005383ec/f2fc6984fdcf4f3e8625822d005b384e/$FILE/Equivalencias Enero 2018.pdf" title="&quot;Equivalencias Enero 2018.pdf&quot;" style="width:128.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" o:button="t" filled="f" stroked="f">
                  <v:fill o:detectmouseclick="t"/>
                  <o:lock v:ext="edit" aspectratio="t"/>
                  <w10:anchorlock/>
                </v:rect>
              </w:pict>
            </mc:Fallback>
          </mc:AlternateContent>
        </w:r>
        <w:r w:rsidRPr="00D8606E">
          <w:rPr>
            <w:rFonts w:ascii="Times New Roman" w:eastAsia="Times New Roman" w:hAnsi="Times New Roman" w:cs="Times New Roman"/>
            <w:color w:val="0000FF"/>
            <w:sz w:val="27"/>
            <w:szCs w:val="27"/>
            <w:u w:val="single"/>
            <w:lang w:eastAsia="es-MX"/>
          </w:rPr>
          <w:t>Equivalencias Enero 2018.pdf</w:t>
        </w:r>
      </w:hyperlink>
    </w:p>
    <w:p w:rsidR="00D8606E" w:rsidRPr="00D8606E" w:rsidRDefault="00D8606E" w:rsidP="00D8606E">
      <w:pPr>
        <w:spacing w:after="0" w:line="240" w:lineRule="auto"/>
        <w:jc w:val="both"/>
        <w:rPr>
          <w:rFonts w:ascii="Times New Roman" w:eastAsia="Times New Roman" w:hAnsi="Times New Roman" w:cs="Times New Roman"/>
          <w:sz w:val="24"/>
          <w:szCs w:val="24"/>
          <w:lang w:eastAsia="es-MX"/>
        </w:rPr>
      </w:pPr>
      <w:r w:rsidRPr="00D8606E">
        <w:rPr>
          <w:rFonts w:ascii="Times New Roman" w:eastAsia="Times New Roman" w:hAnsi="Times New Roman" w:cs="Times New Roman"/>
          <w:color w:val="000000"/>
          <w:sz w:val="27"/>
          <w:szCs w:val="27"/>
          <w:lang w:eastAsia="es-MX"/>
        </w:rPr>
        <w:br/>
      </w:r>
      <w:r w:rsidRPr="00D8606E">
        <w:rPr>
          <w:rFonts w:ascii="Arial" w:eastAsia="Times New Roman" w:hAnsi="Arial" w:cs="Arial"/>
          <w:color w:val="000000"/>
          <w:sz w:val="27"/>
          <w:szCs w:val="27"/>
          <w:shd w:val="clear" w:color="auto" w:fill="FFFFFF"/>
          <w:lang w:eastAsia="es-MX"/>
        </w:rPr>
        <w:t>En términos de lo establecido en el Artículo 7 </w:t>
      </w:r>
      <w:r>
        <w:rPr>
          <w:rFonts w:ascii="Times New Roman" w:eastAsia="Times New Roman" w:hAnsi="Times New Roman" w:cs="Times New Roman"/>
          <w:noProof/>
          <w:color w:val="0000FF"/>
          <w:sz w:val="27"/>
          <w:szCs w:val="27"/>
          <w:shd w:val="clear" w:color="auto" w:fill="FFFFFF"/>
          <w:lang w:eastAsia="es-MX"/>
        </w:rPr>
        <w:drawing>
          <wp:inline distT="0" distB="0" distL="0" distR="0" wp14:anchorId="4BFAADAC" wp14:editId="6AE5744D">
            <wp:extent cx="114300" cy="133350"/>
            <wp:effectExtent l="0" t="0" r="0" b="0"/>
            <wp:docPr id="2" name="Imagen 2" descr="Código Fiscal de la Federació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ódigo Fiscal de la Federació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D8606E">
        <w:rPr>
          <w:rFonts w:ascii="Arial" w:eastAsia="Times New Roman" w:hAnsi="Arial" w:cs="Arial"/>
          <w:color w:val="000000"/>
          <w:sz w:val="27"/>
          <w:szCs w:val="27"/>
          <w:shd w:val="clear" w:color="auto" w:fill="FFFFFF"/>
          <w:lang w:eastAsia="es-MX"/>
        </w:rPr>
        <w:t> del Código Fiscal de la Federación, dicha tabla </w:t>
      </w:r>
      <w:r w:rsidRPr="00D8606E">
        <w:rPr>
          <w:rFonts w:ascii="Arial" w:eastAsia="Times New Roman" w:hAnsi="Arial" w:cs="Arial"/>
          <w:b/>
          <w:bCs/>
          <w:color w:val="000000"/>
          <w:sz w:val="27"/>
          <w:szCs w:val="27"/>
          <w:u w:val="single"/>
          <w:shd w:val="clear" w:color="auto" w:fill="FFFFFF"/>
          <w:lang w:eastAsia="es-MX"/>
        </w:rPr>
        <w:t>entra en vigor al día siguiente de su publicación en el D.O.F.</w:t>
      </w:r>
      <w:r w:rsidRPr="00D8606E">
        <w:rPr>
          <w:rFonts w:ascii="Times New Roman" w:eastAsia="Times New Roman" w:hAnsi="Times New Roman" w:cs="Times New Roman"/>
          <w:color w:val="000000"/>
          <w:sz w:val="27"/>
          <w:szCs w:val="27"/>
          <w:lang w:eastAsia="es-MX"/>
        </w:rPr>
        <w:br/>
      </w:r>
      <w:r w:rsidRPr="00D8606E">
        <w:rPr>
          <w:rFonts w:ascii="Times New Roman" w:eastAsia="Times New Roman" w:hAnsi="Times New Roman" w:cs="Times New Roman"/>
          <w:color w:val="000000"/>
          <w:sz w:val="27"/>
          <w:szCs w:val="27"/>
          <w:lang w:eastAsia="es-MX"/>
        </w:rPr>
        <w:br/>
      </w:r>
      <w:r w:rsidRPr="00D8606E">
        <w:rPr>
          <w:rFonts w:ascii="Arial" w:eastAsia="Times New Roman" w:hAnsi="Arial" w:cs="Arial"/>
          <w:color w:val="000000"/>
          <w:sz w:val="27"/>
          <w:szCs w:val="27"/>
          <w:shd w:val="clear" w:color="auto" w:fill="FFFFFF"/>
          <w:lang w:eastAsia="es-MX"/>
        </w:rPr>
        <w:t>Esta publicación se encuentra en la base de datos CAAAREM para su consulta</w:t>
      </w:r>
      <w:r w:rsidRPr="00D8606E">
        <w:rPr>
          <w:rFonts w:ascii="Tahoma" w:eastAsia="Times New Roman" w:hAnsi="Tahoma" w:cs="Tahoma"/>
          <w:color w:val="000000"/>
          <w:sz w:val="20"/>
          <w:szCs w:val="20"/>
          <w:shd w:val="clear" w:color="auto" w:fill="FFFFFF"/>
          <w:lang w:eastAsia="es-MX"/>
        </w:rPr>
        <w:t> </w:t>
      </w:r>
      <w:r>
        <w:rPr>
          <w:rFonts w:ascii="Times New Roman" w:eastAsia="Times New Roman" w:hAnsi="Times New Roman" w:cs="Times New Roman"/>
          <w:noProof/>
          <w:color w:val="0000FF"/>
          <w:sz w:val="27"/>
          <w:szCs w:val="27"/>
          <w:shd w:val="clear" w:color="auto" w:fill="FFFFFF"/>
          <w:lang w:eastAsia="es-MX"/>
        </w:rPr>
        <w:drawing>
          <wp:inline distT="0" distB="0" distL="0" distR="0" wp14:anchorId="7FAB9F7C" wp14:editId="76125F70">
            <wp:extent cx="114300" cy="133350"/>
            <wp:effectExtent l="0" t="0" r="0" b="0"/>
            <wp:docPr id="1" name="Imagen 1" descr="Diario Oficia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rio Oficial">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D8606E">
        <w:rPr>
          <w:rFonts w:ascii="Times New Roman" w:eastAsia="Times New Roman" w:hAnsi="Times New Roman" w:cs="Times New Roman"/>
          <w:color w:val="000000"/>
          <w:sz w:val="27"/>
          <w:szCs w:val="27"/>
          <w:lang w:eastAsia="es-MX"/>
        </w:rPr>
        <w:br/>
      </w:r>
      <w:r w:rsidRPr="00D8606E">
        <w:rPr>
          <w:rFonts w:ascii="Times New Roman" w:eastAsia="Times New Roman" w:hAnsi="Times New Roman" w:cs="Times New Roman"/>
          <w:color w:val="000000"/>
          <w:sz w:val="27"/>
          <w:szCs w:val="27"/>
          <w:lang w:eastAsia="es-MX"/>
        </w:rPr>
        <w:br/>
      </w:r>
    </w:p>
    <w:p w:rsidR="00D8606E" w:rsidRPr="00D8606E" w:rsidRDefault="00D8606E" w:rsidP="00D8606E">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D8606E">
        <w:rPr>
          <w:rFonts w:ascii="Century Gothic" w:eastAsia="Times New Roman" w:hAnsi="Century Gothic" w:cs="Times New Roman"/>
          <w:b/>
          <w:bCs/>
          <w:color w:val="000000"/>
          <w:sz w:val="27"/>
          <w:szCs w:val="27"/>
          <w:lang w:eastAsia="es-MX"/>
        </w:rPr>
        <w:lastRenderedPageBreak/>
        <w:t>ATENTAMENTE</w:t>
      </w:r>
      <w:r w:rsidRPr="00D8606E">
        <w:rPr>
          <w:rFonts w:ascii="Times New Roman" w:eastAsia="Times New Roman" w:hAnsi="Times New Roman" w:cs="Times New Roman"/>
          <w:color w:val="000000"/>
          <w:sz w:val="27"/>
          <w:szCs w:val="27"/>
          <w:lang w:eastAsia="es-MX"/>
        </w:rPr>
        <w:br/>
      </w:r>
      <w:r w:rsidRPr="00D8606E">
        <w:rPr>
          <w:rFonts w:ascii="Times New Roman" w:eastAsia="Times New Roman" w:hAnsi="Times New Roman" w:cs="Times New Roman"/>
          <w:color w:val="000000"/>
          <w:sz w:val="27"/>
          <w:szCs w:val="27"/>
          <w:lang w:eastAsia="es-MX"/>
        </w:rPr>
        <w:br/>
      </w:r>
      <w:r w:rsidRPr="00D8606E">
        <w:rPr>
          <w:rFonts w:ascii="Times New Roman" w:eastAsia="Times New Roman" w:hAnsi="Times New Roman" w:cs="Times New Roman"/>
          <w:color w:val="000000"/>
          <w:sz w:val="27"/>
          <w:szCs w:val="27"/>
          <w:lang w:eastAsia="es-MX"/>
        </w:rPr>
        <w:br/>
      </w:r>
      <w:r w:rsidRPr="00D8606E">
        <w:rPr>
          <w:rFonts w:ascii="Century Gothic" w:eastAsia="Times New Roman" w:hAnsi="Century Gothic" w:cs="Times New Roman"/>
          <w:b/>
          <w:bCs/>
          <w:color w:val="000000"/>
          <w:sz w:val="27"/>
          <w:szCs w:val="27"/>
          <w:lang w:eastAsia="es-MX"/>
        </w:rPr>
        <w:t>RUBEN DARIO RODRIGUEZ LARIOS</w:t>
      </w:r>
      <w:r w:rsidRPr="00D8606E">
        <w:rPr>
          <w:rFonts w:ascii="Times New Roman" w:eastAsia="Times New Roman" w:hAnsi="Times New Roman" w:cs="Times New Roman"/>
          <w:color w:val="000000"/>
          <w:sz w:val="27"/>
          <w:szCs w:val="27"/>
          <w:lang w:eastAsia="es-MX"/>
        </w:rPr>
        <w:br/>
      </w:r>
      <w:r w:rsidRPr="00D8606E">
        <w:rPr>
          <w:rFonts w:ascii="Century Gothic" w:eastAsia="Times New Roman" w:hAnsi="Century Gothic" w:cs="Times New Roman"/>
          <w:b/>
          <w:bCs/>
          <w:color w:val="000000"/>
          <w:sz w:val="27"/>
          <w:szCs w:val="27"/>
          <w:lang w:eastAsia="es-MX"/>
        </w:rPr>
        <w:t>DIRECTOR GENERAL</w:t>
      </w:r>
      <w:r w:rsidRPr="00D8606E">
        <w:rPr>
          <w:rFonts w:ascii="Times New Roman" w:eastAsia="Times New Roman" w:hAnsi="Times New Roman" w:cs="Times New Roman"/>
          <w:color w:val="000000"/>
          <w:sz w:val="27"/>
          <w:szCs w:val="27"/>
          <w:lang w:eastAsia="es-MX"/>
        </w:rPr>
        <w:br/>
      </w:r>
      <w:r w:rsidRPr="00D8606E">
        <w:rPr>
          <w:rFonts w:ascii="Century Gothic" w:eastAsia="Times New Roman" w:hAnsi="Century Gothic" w:cs="Times New Roman"/>
          <w:b/>
          <w:bCs/>
          <w:color w:val="000000"/>
          <w:sz w:val="27"/>
          <w:szCs w:val="27"/>
          <w:lang w:eastAsia="es-MX"/>
        </w:rPr>
        <w:t>RUBRICA</w:t>
      </w:r>
    </w:p>
    <w:p w:rsidR="00D8606E" w:rsidRDefault="00D8606E" w:rsidP="00D8606E">
      <w:pPr>
        <w:rPr>
          <w:rFonts w:ascii="Century Gothic" w:eastAsia="Times New Roman" w:hAnsi="Century Gothic" w:cs="Times New Roman"/>
          <w:color w:val="0082BF"/>
          <w:sz w:val="20"/>
          <w:szCs w:val="20"/>
          <w:shd w:val="clear" w:color="auto" w:fill="FFFFFF"/>
          <w:lang w:eastAsia="es-MX"/>
        </w:rPr>
        <w:sectPr w:rsidR="00D8606E">
          <w:pgSz w:w="12240" w:h="15840"/>
          <w:pgMar w:top="1417" w:right="1701" w:bottom="1417" w:left="1701" w:header="708" w:footer="708" w:gutter="0"/>
          <w:cols w:space="708"/>
          <w:docGrid w:linePitch="360"/>
        </w:sectPr>
      </w:pPr>
      <w:r w:rsidRPr="00D8606E">
        <w:rPr>
          <w:rFonts w:ascii="Times New Roman" w:eastAsia="Times New Roman" w:hAnsi="Times New Roman" w:cs="Times New Roman"/>
          <w:color w:val="000000"/>
          <w:sz w:val="27"/>
          <w:szCs w:val="27"/>
          <w:lang w:eastAsia="es-MX"/>
        </w:rPr>
        <w:br/>
      </w:r>
      <w:r w:rsidRPr="00D8606E">
        <w:rPr>
          <w:rFonts w:ascii="Century Gothic" w:eastAsia="Times New Roman" w:hAnsi="Century Gothic" w:cs="Times New Roman"/>
          <w:color w:val="0082BF"/>
          <w:sz w:val="20"/>
          <w:szCs w:val="20"/>
          <w:shd w:val="clear" w:color="auto" w:fill="FFFFFF"/>
          <w:lang w:eastAsia="es-MX"/>
        </w:rPr>
        <w:t>LRV/SBL</w:t>
      </w:r>
    </w:p>
    <w:p w:rsidR="00D8606E" w:rsidRDefault="00D8606E" w:rsidP="00D8606E">
      <w:pPr>
        <w:pStyle w:val="Textoindependiente"/>
        <w:spacing w:before="1"/>
        <w:rPr>
          <w:rFonts w:ascii="Times New Roman"/>
        </w:rPr>
      </w:pPr>
    </w:p>
    <w:p w:rsidR="00D8606E" w:rsidRDefault="00D8606E" w:rsidP="00D8606E">
      <w:pPr>
        <w:pStyle w:val="Ttulo1"/>
        <w:ind w:left="1569"/>
        <w:rPr>
          <w:rFonts w:ascii="Times New Roman"/>
        </w:rPr>
      </w:pPr>
      <w:r>
        <w:rPr>
          <w:rFonts w:ascii="Times New Roman"/>
          <w:noProof/>
          <w:lang w:bidi="ar-SA"/>
        </w:rPr>
        <w:drawing>
          <wp:inline distT="0" distB="0" distL="0" distR="0" wp14:anchorId="0479C87E" wp14:editId="4F0D37B4">
            <wp:extent cx="381636" cy="352425"/>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381636" cy="352425"/>
                    </a:xfrm>
                    <a:prstGeom prst="rect">
                      <a:avLst/>
                    </a:prstGeom>
                  </pic:spPr>
                </pic:pic>
              </a:graphicData>
            </a:graphic>
          </wp:inline>
        </w:drawing>
      </w:r>
      <w:r>
        <w:rPr>
          <w:rFonts w:ascii="Times New Roman"/>
          <w:spacing w:val="99"/>
        </w:rPr>
        <w:t xml:space="preserve"> </w:t>
      </w:r>
      <w:r>
        <w:rPr>
          <w:rFonts w:ascii="Times New Roman"/>
          <w:noProof/>
          <w:spacing w:val="99"/>
          <w:position w:val="5"/>
          <w:lang w:bidi="ar-SA"/>
        </w:rPr>
        <w:drawing>
          <wp:inline distT="0" distB="0" distL="0" distR="0" wp14:anchorId="491EDB7E" wp14:editId="3FD74837">
            <wp:extent cx="4007530" cy="2286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4007530" cy="228600"/>
                    </a:xfrm>
                    <a:prstGeom prst="rect">
                      <a:avLst/>
                    </a:prstGeom>
                  </pic:spPr>
                </pic:pic>
              </a:graphicData>
            </a:graphic>
          </wp:inline>
        </w:drawing>
      </w:r>
    </w:p>
    <w:p w:rsidR="00D8606E" w:rsidRDefault="00D8606E" w:rsidP="00D8606E">
      <w:pPr>
        <w:pStyle w:val="Textoindependiente"/>
        <w:rPr>
          <w:rFonts w:ascii="Times New Roman"/>
          <w:sz w:val="20"/>
        </w:rPr>
      </w:pPr>
    </w:p>
    <w:p w:rsidR="00D8606E" w:rsidRDefault="00D8606E" w:rsidP="00D8606E">
      <w:pPr>
        <w:pStyle w:val="Textoindependiente"/>
        <w:rPr>
          <w:rFonts w:ascii="Times New Roman"/>
          <w:sz w:val="20"/>
        </w:rPr>
      </w:pPr>
    </w:p>
    <w:p w:rsidR="00D8606E" w:rsidRDefault="00D8606E" w:rsidP="00D8606E">
      <w:pPr>
        <w:pStyle w:val="Textoindependiente"/>
        <w:spacing w:before="5"/>
        <w:jc w:val="both"/>
        <w:rPr>
          <w:rFonts w:ascii="Times New Roman"/>
          <w:sz w:val="26"/>
        </w:rPr>
      </w:pPr>
    </w:p>
    <w:p w:rsidR="00D8606E" w:rsidRDefault="00D8606E" w:rsidP="00D8606E">
      <w:pPr>
        <w:spacing w:before="93"/>
        <w:ind w:right="139"/>
        <w:jc w:val="both"/>
        <w:rPr>
          <w:sz w:val="20"/>
        </w:rPr>
      </w:pPr>
      <w:r>
        <w:rPr>
          <w:b/>
          <w:color w:val="0000FF"/>
          <w:sz w:val="20"/>
        </w:rPr>
        <w:t xml:space="preserve">Fecha </w:t>
      </w:r>
      <w:r>
        <w:rPr>
          <w:sz w:val="20"/>
        </w:rPr>
        <w:t>07/02/2018</w:t>
      </w:r>
    </w:p>
    <w:p w:rsidR="00D8606E" w:rsidRDefault="00D8606E" w:rsidP="00D8606E">
      <w:pPr>
        <w:pStyle w:val="Ttulo1"/>
        <w:jc w:val="both"/>
      </w:pPr>
      <w:r>
        <w:rPr>
          <w:color w:val="0000FF"/>
        </w:rPr>
        <w:t>BANCO DE MEXICO</w:t>
      </w:r>
    </w:p>
    <w:p w:rsidR="00D8606E" w:rsidRDefault="00D8606E" w:rsidP="00D8606E">
      <w:pPr>
        <w:pStyle w:val="Textoindependiente"/>
        <w:jc w:val="both"/>
        <w:rPr>
          <w:sz w:val="12"/>
        </w:rPr>
      </w:pPr>
    </w:p>
    <w:p w:rsidR="00D8606E" w:rsidRDefault="00D8606E" w:rsidP="00D8606E">
      <w:pPr>
        <w:tabs>
          <w:tab w:val="left" w:pos="9008"/>
        </w:tabs>
        <w:spacing w:before="93" w:line="264" w:lineRule="auto"/>
        <w:ind w:left="118" w:right="108"/>
        <w:jc w:val="both"/>
        <w:rPr>
          <w:sz w:val="18"/>
        </w:rPr>
      </w:pPr>
      <w:r>
        <w:rPr>
          <w:noProof/>
          <w:lang w:eastAsia="es-MX"/>
        </w:rPr>
        <mc:AlternateContent>
          <mc:Choice Requires="wps">
            <w:drawing>
              <wp:anchor distT="0" distB="0" distL="114300" distR="114300" simplePos="0" relativeHeight="251659264" behindDoc="1" locked="0" layoutInCell="1" allowOverlap="1" wp14:anchorId="7E722F71" wp14:editId="7D92FF54">
                <wp:simplePos x="0" y="0"/>
                <wp:positionH relativeFrom="page">
                  <wp:posOffset>1062355</wp:posOffset>
                </wp:positionH>
                <wp:positionV relativeFrom="paragraph">
                  <wp:posOffset>376555</wp:posOffset>
                </wp:positionV>
                <wp:extent cx="5648960" cy="0"/>
                <wp:effectExtent l="5080" t="13335" r="13335" b="571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9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65pt,29.65pt" to="528.4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" strokeweight=".72pt">
                <w10:wrap anchorx="page"/>
              </v:line>
            </w:pict>
          </mc:Fallback>
        </mc:AlternateContent>
      </w:r>
      <w:r>
        <w:rPr>
          <w:color w:val="008000"/>
          <w:sz w:val="20"/>
        </w:rPr>
        <w:t xml:space="preserve">Equivalencia de las monedas de diversos países con el dólar de los Estados Unidos de América, </w:t>
      </w:r>
      <w:r>
        <w:rPr>
          <w:color w:val="008000"/>
          <w:sz w:val="20"/>
          <w:u w:val="single" w:color="000000"/>
        </w:rPr>
        <w:t>correspondiente al mes de enero</w:t>
      </w:r>
      <w:r>
        <w:rPr>
          <w:color w:val="008000"/>
          <w:spacing w:val="-9"/>
          <w:sz w:val="20"/>
          <w:u w:val="single" w:color="000000"/>
        </w:rPr>
        <w:t xml:space="preserve"> </w:t>
      </w:r>
      <w:r>
        <w:rPr>
          <w:color w:val="008000"/>
          <w:sz w:val="20"/>
          <w:u w:val="single" w:color="000000"/>
        </w:rPr>
        <w:t>de</w:t>
      </w:r>
      <w:r>
        <w:rPr>
          <w:color w:val="008000"/>
          <w:spacing w:val="-1"/>
          <w:sz w:val="20"/>
          <w:u w:val="single" w:color="000000"/>
        </w:rPr>
        <w:t xml:space="preserve"> </w:t>
      </w:r>
      <w:r>
        <w:rPr>
          <w:color w:val="008000"/>
          <w:sz w:val="20"/>
          <w:u w:val="single" w:color="000000"/>
        </w:rPr>
        <w:t>2018.</w:t>
      </w:r>
      <w:r>
        <w:rPr>
          <w:color w:val="008000"/>
          <w:sz w:val="20"/>
          <w:u w:val="single" w:color="000000"/>
        </w:rPr>
        <w:tab/>
      </w:r>
      <w:r>
        <w:rPr>
          <w:color w:val="008000"/>
          <w:sz w:val="20"/>
        </w:rPr>
        <w:t xml:space="preserve"> </w:t>
      </w:r>
      <w:r>
        <w:rPr>
          <w:sz w:val="18"/>
        </w:rPr>
        <w:t>Al margen un logotipo, que dice: Banco de</w:t>
      </w:r>
      <w:r>
        <w:rPr>
          <w:spacing w:val="-8"/>
          <w:sz w:val="18"/>
        </w:rPr>
        <w:t xml:space="preserve"> </w:t>
      </w:r>
      <w:r>
        <w:rPr>
          <w:sz w:val="18"/>
        </w:rPr>
        <w:t>México.</w:t>
      </w:r>
    </w:p>
    <w:p w:rsidR="00D8606E" w:rsidRDefault="00D8606E" w:rsidP="00D8606E">
      <w:pPr>
        <w:spacing w:before="96"/>
        <w:ind w:left="142" w:right="142" w:firstLine="288"/>
        <w:jc w:val="both"/>
        <w:rPr>
          <w:b/>
          <w:sz w:val="18"/>
        </w:rPr>
      </w:pPr>
      <w:r>
        <w:rPr>
          <w:b/>
          <w:sz w:val="18"/>
        </w:rPr>
        <w:t>Equivalencia de las monedas de diversos países con el dólar de los Estados Unidos de América, correspondiente al mes de enero de 2018</w:t>
      </w:r>
    </w:p>
    <w:p w:rsidR="00D8606E" w:rsidRDefault="00D8606E" w:rsidP="00D8606E">
      <w:pPr>
        <w:pStyle w:val="Textoindependiente"/>
        <w:spacing w:before="122"/>
        <w:ind w:left="142" w:right="138" w:firstLine="288"/>
        <w:jc w:val="both"/>
      </w:pPr>
      <w:r>
        <w:t>El</w:t>
      </w:r>
      <w:r>
        <w:rPr>
          <w:spacing w:val="-6"/>
        </w:rPr>
        <w:t xml:space="preserve"> </w:t>
      </w:r>
      <w:r>
        <w:t>Banco</w:t>
      </w:r>
      <w:r>
        <w:rPr>
          <w:spacing w:val="-6"/>
        </w:rPr>
        <w:t xml:space="preserve"> </w:t>
      </w:r>
      <w:r>
        <w:t>de</w:t>
      </w:r>
      <w:r>
        <w:rPr>
          <w:spacing w:val="-6"/>
        </w:rPr>
        <w:t xml:space="preserve"> </w:t>
      </w:r>
      <w:r>
        <w:t>México,</w:t>
      </w:r>
      <w:r>
        <w:rPr>
          <w:spacing w:val="-7"/>
        </w:rPr>
        <w:t xml:space="preserve"> </w:t>
      </w:r>
      <w:r>
        <w:t>con</w:t>
      </w:r>
      <w:r>
        <w:rPr>
          <w:spacing w:val="-6"/>
        </w:rPr>
        <w:t xml:space="preserve"> </w:t>
      </w:r>
      <w:r>
        <w:t>fundamento</w:t>
      </w:r>
      <w:r>
        <w:rPr>
          <w:spacing w:val="-5"/>
        </w:rPr>
        <w:t xml:space="preserve"> </w:t>
      </w:r>
      <w:r>
        <w:t>en</w:t>
      </w:r>
      <w:r>
        <w:rPr>
          <w:spacing w:val="-9"/>
        </w:rPr>
        <w:t xml:space="preserve"> </w:t>
      </w:r>
      <w:r>
        <w:t>los</w:t>
      </w:r>
      <w:r>
        <w:rPr>
          <w:spacing w:val="-6"/>
        </w:rPr>
        <w:t xml:space="preserve"> </w:t>
      </w:r>
      <w:r>
        <w:t>artículos</w:t>
      </w:r>
      <w:r>
        <w:rPr>
          <w:spacing w:val="-6"/>
        </w:rPr>
        <w:t xml:space="preserve"> </w:t>
      </w:r>
      <w:r>
        <w:t>8o.</w:t>
      </w:r>
      <w:r>
        <w:rPr>
          <w:spacing w:val="-7"/>
        </w:rPr>
        <w:t xml:space="preserve"> </w:t>
      </w:r>
      <w:r>
        <w:t>y</w:t>
      </w:r>
      <w:r>
        <w:rPr>
          <w:spacing w:val="-7"/>
        </w:rPr>
        <w:t xml:space="preserve"> </w:t>
      </w:r>
      <w:r>
        <w:t>10</w:t>
      </w:r>
      <w:r>
        <w:rPr>
          <w:spacing w:val="-6"/>
        </w:rPr>
        <w:t xml:space="preserve"> </w:t>
      </w:r>
      <w:r>
        <w:t>del</w:t>
      </w:r>
      <w:r>
        <w:rPr>
          <w:spacing w:val="-6"/>
        </w:rPr>
        <w:t xml:space="preserve"> </w:t>
      </w:r>
      <w:r>
        <w:t>Reglamento</w:t>
      </w:r>
      <w:r>
        <w:rPr>
          <w:spacing w:val="-6"/>
        </w:rPr>
        <w:t xml:space="preserve"> </w:t>
      </w:r>
      <w:r>
        <w:t>Interior</w:t>
      </w:r>
      <w:r>
        <w:rPr>
          <w:spacing w:val="-7"/>
        </w:rPr>
        <w:t xml:space="preserve"> </w:t>
      </w:r>
      <w:r>
        <w:t>del</w:t>
      </w:r>
      <w:r>
        <w:rPr>
          <w:spacing w:val="-8"/>
        </w:rPr>
        <w:t xml:space="preserve"> </w:t>
      </w:r>
      <w:r>
        <w:t>Banco</w:t>
      </w:r>
      <w:r>
        <w:rPr>
          <w:spacing w:val="-9"/>
        </w:rPr>
        <w:t xml:space="preserve"> </w:t>
      </w:r>
      <w:r>
        <w:t>de</w:t>
      </w:r>
      <w:r>
        <w:rPr>
          <w:spacing w:val="-6"/>
        </w:rPr>
        <w:t xml:space="preserve"> </w:t>
      </w:r>
      <w:r>
        <w:t xml:space="preserve">México, </w:t>
      </w:r>
      <w:bookmarkStart w:id="0" w:name="_GoBack"/>
      <w:bookmarkEnd w:id="0"/>
      <w:r>
        <w:t>así como Único del Acuerdo de Adscripción de las Unidades Administrativas del Banco de México y de conformidad con lo señalado en el artículo 20 del Código Fiscal de la Federación, da a conocer para efectos fiscales la cotización de las monedas de diversos países contra el dólar de los EE.UU.A., observada en los mercados internacionales.</w:t>
      </w:r>
    </w:p>
    <w:p w:rsidR="00D8606E" w:rsidRDefault="00D8606E" w:rsidP="00D8606E">
      <w:pPr>
        <w:spacing w:before="121" w:line="237" w:lineRule="auto"/>
        <w:ind w:left="142" w:right="135" w:firstLine="288"/>
        <w:jc w:val="both"/>
        <w:rPr>
          <w:sz w:val="18"/>
        </w:rPr>
      </w:pPr>
      <w:r>
        <w:rPr>
          <w:sz w:val="18"/>
        </w:rPr>
        <w:t xml:space="preserve">Las monedas de los países que se listan corresponden: </w:t>
      </w:r>
      <w:r>
        <w:rPr>
          <w:b/>
          <w:sz w:val="18"/>
        </w:rPr>
        <w:t xml:space="preserve">i) </w:t>
      </w:r>
      <w:r>
        <w:rPr>
          <w:sz w:val="18"/>
        </w:rPr>
        <w:t>a los principales socios comerciales de México, tanto en exportaciones como en importaciones, según datos del Instituto Nacional de Estadística y Geografía (INEGI)</w:t>
      </w:r>
      <w:r>
        <w:rPr>
          <w:position w:val="6"/>
          <w:sz w:val="12"/>
        </w:rPr>
        <w:t>1</w:t>
      </w:r>
      <w:r>
        <w:rPr>
          <w:position w:val="5"/>
          <w:sz w:val="9"/>
        </w:rPr>
        <w:t xml:space="preserve">1* </w:t>
      </w:r>
      <w:r>
        <w:rPr>
          <w:sz w:val="14"/>
        </w:rPr>
        <w:t>Conforme a los datos publicados por el INEGI se consideró el promedio de las importaciones y exportaciones de México de los últimos cinco años.</w:t>
      </w:r>
      <w:r>
        <w:rPr>
          <w:position w:val="6"/>
          <w:sz w:val="12"/>
        </w:rPr>
        <w:t>*</w:t>
      </w:r>
      <w:r>
        <w:rPr>
          <w:sz w:val="18"/>
        </w:rPr>
        <w:t xml:space="preserve">, </w:t>
      </w:r>
      <w:r>
        <w:rPr>
          <w:b/>
          <w:sz w:val="18"/>
        </w:rPr>
        <w:t xml:space="preserve">ii) </w:t>
      </w:r>
      <w:r>
        <w:rPr>
          <w:sz w:val="18"/>
        </w:rPr>
        <w:t>a las divisas más operadas en el mercado de cambios a nivel mundial, de conformidad con la</w:t>
      </w:r>
      <w:r>
        <w:rPr>
          <w:spacing w:val="-5"/>
          <w:sz w:val="18"/>
        </w:rPr>
        <w:t xml:space="preserve"> </w:t>
      </w:r>
      <w:r>
        <w:rPr>
          <w:sz w:val="18"/>
        </w:rPr>
        <w:t>encuesta</w:t>
      </w:r>
      <w:r>
        <w:rPr>
          <w:spacing w:val="-6"/>
          <w:sz w:val="18"/>
        </w:rPr>
        <w:t xml:space="preserve"> </w:t>
      </w:r>
      <w:r>
        <w:rPr>
          <w:sz w:val="18"/>
        </w:rPr>
        <w:t>oficial</w:t>
      </w:r>
      <w:r>
        <w:rPr>
          <w:spacing w:val="-5"/>
          <w:sz w:val="18"/>
        </w:rPr>
        <w:t xml:space="preserve"> </w:t>
      </w:r>
      <w:r>
        <w:rPr>
          <w:sz w:val="18"/>
        </w:rPr>
        <w:t>publicada</w:t>
      </w:r>
      <w:r>
        <w:rPr>
          <w:spacing w:val="-6"/>
          <w:sz w:val="18"/>
        </w:rPr>
        <w:t xml:space="preserve"> </w:t>
      </w:r>
      <w:r>
        <w:rPr>
          <w:sz w:val="18"/>
        </w:rPr>
        <w:t>por</w:t>
      </w:r>
      <w:r>
        <w:rPr>
          <w:spacing w:val="-4"/>
          <w:sz w:val="18"/>
        </w:rPr>
        <w:t xml:space="preserve"> </w:t>
      </w:r>
      <w:r>
        <w:rPr>
          <w:sz w:val="18"/>
        </w:rPr>
        <w:t>el</w:t>
      </w:r>
      <w:r>
        <w:rPr>
          <w:spacing w:val="-6"/>
          <w:sz w:val="18"/>
        </w:rPr>
        <w:t xml:space="preserve"> </w:t>
      </w:r>
      <w:r>
        <w:rPr>
          <w:sz w:val="18"/>
        </w:rPr>
        <w:t>Banco</w:t>
      </w:r>
      <w:r>
        <w:rPr>
          <w:spacing w:val="-7"/>
          <w:sz w:val="18"/>
        </w:rPr>
        <w:t xml:space="preserve"> </w:t>
      </w:r>
      <w:r>
        <w:rPr>
          <w:sz w:val="18"/>
        </w:rPr>
        <w:t>de</w:t>
      </w:r>
      <w:r>
        <w:rPr>
          <w:spacing w:val="-6"/>
          <w:sz w:val="18"/>
        </w:rPr>
        <w:t xml:space="preserve"> </w:t>
      </w:r>
      <w:r>
        <w:rPr>
          <w:sz w:val="18"/>
        </w:rPr>
        <w:t>Pagos</w:t>
      </w:r>
      <w:r>
        <w:rPr>
          <w:spacing w:val="-6"/>
          <w:sz w:val="18"/>
        </w:rPr>
        <w:t xml:space="preserve"> </w:t>
      </w:r>
      <w:r>
        <w:rPr>
          <w:sz w:val="18"/>
        </w:rPr>
        <w:t>Internacionales</w:t>
      </w:r>
      <w:r>
        <w:rPr>
          <w:spacing w:val="-7"/>
          <w:sz w:val="18"/>
        </w:rPr>
        <w:t xml:space="preserve"> </w:t>
      </w:r>
      <w:r>
        <w:rPr>
          <w:sz w:val="18"/>
        </w:rPr>
        <w:t>(BIS)</w:t>
      </w:r>
      <w:r>
        <w:rPr>
          <w:position w:val="6"/>
          <w:sz w:val="12"/>
        </w:rPr>
        <w:t>2</w:t>
      </w:r>
      <w:r>
        <w:rPr>
          <w:position w:val="5"/>
          <w:sz w:val="9"/>
        </w:rPr>
        <w:t>2**</w:t>
      </w:r>
      <w:r>
        <w:rPr>
          <w:spacing w:val="10"/>
          <w:position w:val="5"/>
          <w:sz w:val="9"/>
        </w:rPr>
        <w:t xml:space="preserve"> </w:t>
      </w:r>
      <w:r>
        <w:rPr>
          <w:sz w:val="14"/>
        </w:rPr>
        <w:t>De</w:t>
      </w:r>
      <w:r>
        <w:rPr>
          <w:spacing w:val="-6"/>
          <w:sz w:val="14"/>
        </w:rPr>
        <w:t xml:space="preserve"> </w:t>
      </w:r>
      <w:r>
        <w:rPr>
          <w:sz w:val="14"/>
        </w:rPr>
        <w:t>acuerdo</w:t>
      </w:r>
      <w:r>
        <w:rPr>
          <w:spacing w:val="-6"/>
          <w:sz w:val="14"/>
        </w:rPr>
        <w:t xml:space="preserve"> </w:t>
      </w:r>
      <w:r>
        <w:rPr>
          <w:sz w:val="14"/>
        </w:rPr>
        <w:t>al</w:t>
      </w:r>
      <w:r>
        <w:rPr>
          <w:spacing w:val="-3"/>
          <w:sz w:val="14"/>
        </w:rPr>
        <w:t xml:space="preserve"> </w:t>
      </w:r>
      <w:r>
        <w:rPr>
          <w:sz w:val="14"/>
        </w:rPr>
        <w:t>volumen</w:t>
      </w:r>
      <w:r>
        <w:rPr>
          <w:spacing w:val="-5"/>
          <w:sz w:val="14"/>
        </w:rPr>
        <w:t xml:space="preserve"> </w:t>
      </w:r>
      <w:r>
        <w:rPr>
          <w:sz w:val="14"/>
        </w:rPr>
        <w:t>operado</w:t>
      </w:r>
      <w:r>
        <w:rPr>
          <w:spacing w:val="-6"/>
          <w:sz w:val="14"/>
        </w:rPr>
        <w:t xml:space="preserve"> </w:t>
      </w:r>
      <w:r>
        <w:rPr>
          <w:sz w:val="14"/>
        </w:rPr>
        <w:t>durante</w:t>
      </w:r>
      <w:r>
        <w:rPr>
          <w:spacing w:val="-6"/>
          <w:sz w:val="14"/>
        </w:rPr>
        <w:t xml:space="preserve"> </w:t>
      </w:r>
      <w:r>
        <w:rPr>
          <w:sz w:val="14"/>
        </w:rPr>
        <w:t>abril de 2013 fecha correspondiente a la encuesta oficial publicada por el Banco de Pagos Internacionales (BIS).</w:t>
      </w:r>
      <w:r>
        <w:rPr>
          <w:position w:val="6"/>
          <w:sz w:val="12"/>
        </w:rPr>
        <w:t xml:space="preserve">** </w:t>
      </w:r>
      <w:r>
        <w:rPr>
          <w:sz w:val="18"/>
        </w:rPr>
        <w:t xml:space="preserve">y </w:t>
      </w:r>
      <w:r>
        <w:rPr>
          <w:b/>
          <w:sz w:val="18"/>
        </w:rPr>
        <w:t xml:space="preserve">iii) </w:t>
      </w:r>
      <w:r>
        <w:rPr>
          <w:sz w:val="18"/>
        </w:rPr>
        <w:t>a las divisas solicitadas a este Instituto Central para su publicación en el Diario Oficial de la</w:t>
      </w:r>
      <w:r>
        <w:rPr>
          <w:spacing w:val="-18"/>
          <w:sz w:val="18"/>
        </w:rPr>
        <w:t xml:space="preserve"> </w:t>
      </w:r>
      <w:r>
        <w:rPr>
          <w:sz w:val="18"/>
        </w:rPr>
        <w:t>Federación.</w:t>
      </w:r>
    </w:p>
    <w:p w:rsidR="00D8606E" w:rsidRDefault="00D8606E" w:rsidP="00D8606E">
      <w:pPr>
        <w:pStyle w:val="Textoindependiente"/>
        <w:spacing w:before="5"/>
        <w:jc w:val="both"/>
        <w:rPr>
          <w:sz w:val="10"/>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1"/>
        <w:gridCol w:w="2468"/>
        <w:gridCol w:w="2151"/>
        <w:gridCol w:w="1276"/>
      </w:tblGrid>
      <w:tr w:rsidR="00D8606E" w:rsidTr="005208EC">
        <w:trPr>
          <w:trHeight w:val="205"/>
        </w:trPr>
        <w:tc>
          <w:tcPr>
            <w:tcW w:w="2821" w:type="dxa"/>
          </w:tcPr>
          <w:p w:rsidR="00D8606E" w:rsidRDefault="00D8606E" w:rsidP="00D8606E">
            <w:pPr>
              <w:pStyle w:val="TableParagraph"/>
              <w:ind w:left="1004" w:right="989"/>
              <w:jc w:val="both"/>
              <w:rPr>
                <w:b/>
                <w:sz w:val="18"/>
              </w:rPr>
            </w:pPr>
            <w:r>
              <w:rPr>
                <w:b/>
                <w:sz w:val="18"/>
              </w:rPr>
              <w:t>País (1)</w:t>
            </w:r>
          </w:p>
        </w:tc>
        <w:tc>
          <w:tcPr>
            <w:tcW w:w="2468" w:type="dxa"/>
          </w:tcPr>
          <w:p w:rsidR="00D8606E" w:rsidRDefault="00D8606E" w:rsidP="00D8606E">
            <w:pPr>
              <w:pStyle w:val="TableParagraph"/>
              <w:ind w:left="872" w:right="861"/>
              <w:jc w:val="both"/>
              <w:rPr>
                <w:b/>
                <w:sz w:val="18"/>
              </w:rPr>
            </w:pPr>
            <w:proofErr w:type="spellStart"/>
            <w:r>
              <w:rPr>
                <w:b/>
                <w:sz w:val="18"/>
              </w:rPr>
              <w:t>Moneda</w:t>
            </w:r>
            <w:proofErr w:type="spellEnd"/>
          </w:p>
        </w:tc>
        <w:tc>
          <w:tcPr>
            <w:tcW w:w="2151" w:type="dxa"/>
          </w:tcPr>
          <w:p w:rsidR="00D8606E" w:rsidRDefault="00D8606E" w:rsidP="00D8606E">
            <w:pPr>
              <w:pStyle w:val="TableParagraph"/>
              <w:ind w:left="294"/>
              <w:jc w:val="both"/>
              <w:rPr>
                <w:b/>
                <w:sz w:val="18"/>
              </w:rPr>
            </w:pPr>
            <w:proofErr w:type="spellStart"/>
            <w:r>
              <w:rPr>
                <w:b/>
                <w:sz w:val="18"/>
              </w:rPr>
              <w:t>Equivalencia</w:t>
            </w:r>
            <w:proofErr w:type="spellEnd"/>
            <w:r>
              <w:rPr>
                <w:b/>
                <w:sz w:val="18"/>
              </w:rPr>
              <w:t xml:space="preserve"> de la</w:t>
            </w:r>
          </w:p>
        </w:tc>
        <w:tc>
          <w:tcPr>
            <w:tcW w:w="1276" w:type="dxa"/>
          </w:tcPr>
          <w:p w:rsidR="00D8606E" w:rsidRDefault="00D8606E" w:rsidP="00D8606E">
            <w:pPr>
              <w:pStyle w:val="TableParagraph"/>
              <w:ind w:left="67"/>
              <w:jc w:val="both"/>
              <w:rPr>
                <w:b/>
                <w:sz w:val="18"/>
              </w:rPr>
            </w:pPr>
            <w:r>
              <w:rPr>
                <w:b/>
                <w:sz w:val="18"/>
              </w:rPr>
              <w:t xml:space="preserve">Pesos </w:t>
            </w:r>
            <w:proofErr w:type="spellStart"/>
            <w:r>
              <w:rPr>
                <w:b/>
                <w:sz w:val="18"/>
              </w:rPr>
              <w:t>por</w:t>
            </w:r>
            <w:proofErr w:type="spellEnd"/>
          </w:p>
        </w:tc>
      </w:tr>
      <w:tr w:rsidR="00D8606E" w:rsidTr="005208EC">
        <w:trPr>
          <w:trHeight w:val="208"/>
        </w:trPr>
        <w:tc>
          <w:tcPr>
            <w:tcW w:w="2821" w:type="dxa"/>
          </w:tcPr>
          <w:p w:rsidR="00D8606E" w:rsidRDefault="00D8606E" w:rsidP="00D8606E">
            <w:pPr>
              <w:pStyle w:val="TableParagraph"/>
              <w:spacing w:line="240" w:lineRule="auto"/>
              <w:jc w:val="both"/>
              <w:rPr>
                <w:rFonts w:ascii="Times New Roman"/>
                <w:sz w:val="14"/>
              </w:rPr>
            </w:pPr>
          </w:p>
        </w:tc>
        <w:tc>
          <w:tcPr>
            <w:tcW w:w="2468" w:type="dxa"/>
          </w:tcPr>
          <w:p w:rsidR="00D8606E" w:rsidRDefault="00D8606E" w:rsidP="00D8606E">
            <w:pPr>
              <w:pStyle w:val="TableParagraph"/>
              <w:spacing w:line="240" w:lineRule="auto"/>
              <w:jc w:val="both"/>
              <w:rPr>
                <w:rFonts w:ascii="Times New Roman"/>
                <w:sz w:val="14"/>
              </w:rPr>
            </w:pPr>
          </w:p>
        </w:tc>
        <w:tc>
          <w:tcPr>
            <w:tcW w:w="2151" w:type="dxa"/>
          </w:tcPr>
          <w:p w:rsidR="00D8606E" w:rsidRDefault="00D8606E" w:rsidP="00D8606E">
            <w:pPr>
              <w:pStyle w:val="TableParagraph"/>
              <w:spacing w:before="1" w:line="187" w:lineRule="exact"/>
              <w:ind w:left="272"/>
              <w:jc w:val="both"/>
              <w:rPr>
                <w:b/>
                <w:sz w:val="18"/>
              </w:rPr>
            </w:pPr>
            <w:proofErr w:type="spellStart"/>
            <w:r>
              <w:rPr>
                <w:b/>
                <w:sz w:val="18"/>
              </w:rPr>
              <w:t>moneda</w:t>
            </w:r>
            <w:proofErr w:type="spellEnd"/>
            <w:r>
              <w:rPr>
                <w:b/>
                <w:sz w:val="18"/>
              </w:rPr>
              <w:t xml:space="preserve"> </w:t>
            </w:r>
            <w:proofErr w:type="spellStart"/>
            <w:r>
              <w:rPr>
                <w:b/>
                <w:sz w:val="18"/>
              </w:rPr>
              <w:t>extranjera</w:t>
            </w:r>
            <w:proofErr w:type="spellEnd"/>
          </w:p>
        </w:tc>
        <w:tc>
          <w:tcPr>
            <w:tcW w:w="1276" w:type="dxa"/>
          </w:tcPr>
          <w:p w:rsidR="00D8606E" w:rsidRDefault="00D8606E" w:rsidP="00D8606E">
            <w:pPr>
              <w:pStyle w:val="TableParagraph"/>
              <w:spacing w:before="1" w:line="187" w:lineRule="exact"/>
              <w:ind w:left="67"/>
              <w:jc w:val="both"/>
              <w:rPr>
                <w:b/>
                <w:sz w:val="18"/>
              </w:rPr>
            </w:pPr>
            <w:proofErr w:type="spellStart"/>
            <w:r>
              <w:rPr>
                <w:b/>
                <w:sz w:val="18"/>
              </w:rPr>
              <w:t>Divisa</w:t>
            </w:r>
            <w:proofErr w:type="spellEnd"/>
          </w:p>
        </w:tc>
      </w:tr>
      <w:tr w:rsidR="00D8606E" w:rsidTr="005208EC">
        <w:trPr>
          <w:trHeight w:val="205"/>
        </w:trPr>
        <w:tc>
          <w:tcPr>
            <w:tcW w:w="2821" w:type="dxa"/>
          </w:tcPr>
          <w:p w:rsidR="00D8606E" w:rsidRDefault="00D8606E" w:rsidP="00D8606E">
            <w:pPr>
              <w:pStyle w:val="TableParagraph"/>
              <w:ind w:left="1004" w:right="990"/>
              <w:jc w:val="both"/>
              <w:rPr>
                <w:b/>
                <w:sz w:val="18"/>
              </w:rPr>
            </w:pPr>
            <w:r>
              <w:rPr>
                <w:b/>
                <w:sz w:val="18"/>
              </w:rPr>
              <w:t>ene-2018</w:t>
            </w:r>
          </w:p>
        </w:tc>
        <w:tc>
          <w:tcPr>
            <w:tcW w:w="2468" w:type="dxa"/>
          </w:tcPr>
          <w:p w:rsidR="00D8606E" w:rsidRDefault="00D8606E" w:rsidP="00D8606E">
            <w:pPr>
              <w:pStyle w:val="TableParagraph"/>
              <w:spacing w:line="240" w:lineRule="auto"/>
              <w:jc w:val="both"/>
              <w:rPr>
                <w:rFonts w:ascii="Times New Roman"/>
                <w:sz w:val="14"/>
              </w:rPr>
            </w:pPr>
          </w:p>
        </w:tc>
        <w:tc>
          <w:tcPr>
            <w:tcW w:w="2151" w:type="dxa"/>
          </w:tcPr>
          <w:p w:rsidR="00D8606E" w:rsidRDefault="00D8606E" w:rsidP="00D8606E">
            <w:pPr>
              <w:pStyle w:val="TableParagraph"/>
              <w:ind w:left="337"/>
              <w:jc w:val="both"/>
              <w:rPr>
                <w:b/>
                <w:sz w:val="18"/>
              </w:rPr>
            </w:pPr>
            <w:r>
              <w:rPr>
                <w:b/>
                <w:sz w:val="18"/>
              </w:rPr>
              <w:t xml:space="preserve">en </w:t>
            </w:r>
            <w:proofErr w:type="spellStart"/>
            <w:r>
              <w:rPr>
                <w:b/>
                <w:sz w:val="18"/>
              </w:rPr>
              <w:t>dólares</w:t>
            </w:r>
            <w:proofErr w:type="spellEnd"/>
            <w:r>
              <w:rPr>
                <w:b/>
                <w:sz w:val="18"/>
              </w:rPr>
              <w:t xml:space="preserve"> de los</w:t>
            </w:r>
          </w:p>
        </w:tc>
        <w:tc>
          <w:tcPr>
            <w:tcW w:w="1276" w:type="dxa"/>
          </w:tcPr>
          <w:p w:rsidR="00D8606E" w:rsidRDefault="00D8606E" w:rsidP="00D8606E">
            <w:pPr>
              <w:pStyle w:val="TableParagraph"/>
              <w:spacing w:line="240" w:lineRule="auto"/>
              <w:jc w:val="both"/>
              <w:rPr>
                <w:rFonts w:ascii="Times New Roman"/>
                <w:sz w:val="14"/>
              </w:rPr>
            </w:pPr>
          </w:p>
        </w:tc>
      </w:tr>
      <w:tr w:rsidR="00D8606E" w:rsidTr="005208EC">
        <w:trPr>
          <w:trHeight w:val="208"/>
        </w:trPr>
        <w:tc>
          <w:tcPr>
            <w:tcW w:w="2821" w:type="dxa"/>
          </w:tcPr>
          <w:p w:rsidR="00D8606E" w:rsidRDefault="00D8606E" w:rsidP="00D8606E">
            <w:pPr>
              <w:pStyle w:val="TableParagraph"/>
              <w:spacing w:line="240" w:lineRule="auto"/>
              <w:jc w:val="both"/>
              <w:rPr>
                <w:rFonts w:ascii="Times New Roman"/>
                <w:sz w:val="14"/>
              </w:rPr>
            </w:pPr>
          </w:p>
        </w:tc>
        <w:tc>
          <w:tcPr>
            <w:tcW w:w="2468" w:type="dxa"/>
          </w:tcPr>
          <w:p w:rsidR="00D8606E" w:rsidRDefault="00D8606E" w:rsidP="00D8606E">
            <w:pPr>
              <w:pStyle w:val="TableParagraph"/>
              <w:spacing w:line="240" w:lineRule="auto"/>
              <w:jc w:val="both"/>
              <w:rPr>
                <w:rFonts w:ascii="Times New Roman"/>
                <w:sz w:val="14"/>
              </w:rPr>
            </w:pPr>
          </w:p>
        </w:tc>
        <w:tc>
          <w:tcPr>
            <w:tcW w:w="2151" w:type="dxa"/>
          </w:tcPr>
          <w:p w:rsidR="00D8606E" w:rsidRDefault="00D8606E" w:rsidP="00D8606E">
            <w:pPr>
              <w:pStyle w:val="TableParagraph"/>
              <w:spacing w:before="1" w:line="187" w:lineRule="exact"/>
              <w:ind w:left="632"/>
              <w:jc w:val="both"/>
              <w:rPr>
                <w:b/>
                <w:sz w:val="18"/>
              </w:rPr>
            </w:pPr>
            <w:r>
              <w:rPr>
                <w:b/>
                <w:sz w:val="18"/>
              </w:rPr>
              <w:t>E.E.U.U.A.</w:t>
            </w:r>
          </w:p>
        </w:tc>
        <w:tc>
          <w:tcPr>
            <w:tcW w:w="1276" w:type="dxa"/>
          </w:tcPr>
          <w:p w:rsidR="00D8606E" w:rsidRDefault="00D8606E" w:rsidP="00D8606E">
            <w:pPr>
              <w:pStyle w:val="TableParagraph"/>
              <w:spacing w:line="240" w:lineRule="auto"/>
              <w:jc w:val="both"/>
              <w:rPr>
                <w:rFonts w:ascii="Times New Roman"/>
                <w:sz w:val="14"/>
              </w:rPr>
            </w:pPr>
          </w:p>
        </w:tc>
      </w:tr>
      <w:tr w:rsidR="00D8606E" w:rsidTr="005208EC">
        <w:trPr>
          <w:trHeight w:val="205"/>
        </w:trPr>
        <w:tc>
          <w:tcPr>
            <w:tcW w:w="2821" w:type="dxa"/>
          </w:tcPr>
          <w:p w:rsidR="00D8606E" w:rsidRDefault="00D8606E" w:rsidP="00D8606E">
            <w:pPr>
              <w:pStyle w:val="TableParagraph"/>
              <w:spacing w:line="240" w:lineRule="auto"/>
              <w:jc w:val="both"/>
              <w:rPr>
                <w:rFonts w:ascii="Times New Roman"/>
                <w:sz w:val="14"/>
              </w:rPr>
            </w:pPr>
          </w:p>
        </w:tc>
        <w:tc>
          <w:tcPr>
            <w:tcW w:w="2468" w:type="dxa"/>
          </w:tcPr>
          <w:p w:rsidR="00D8606E" w:rsidRDefault="00D8606E" w:rsidP="00D8606E">
            <w:pPr>
              <w:pStyle w:val="TableParagraph"/>
              <w:spacing w:line="240" w:lineRule="auto"/>
              <w:jc w:val="both"/>
              <w:rPr>
                <w:rFonts w:ascii="Times New Roman"/>
                <w:sz w:val="14"/>
              </w:rPr>
            </w:pPr>
          </w:p>
        </w:tc>
        <w:tc>
          <w:tcPr>
            <w:tcW w:w="2151" w:type="dxa"/>
          </w:tcPr>
          <w:p w:rsidR="00D8606E" w:rsidRDefault="00D8606E" w:rsidP="00D8606E">
            <w:pPr>
              <w:pStyle w:val="TableParagraph"/>
              <w:spacing w:line="240" w:lineRule="auto"/>
              <w:jc w:val="both"/>
              <w:rPr>
                <w:rFonts w:ascii="Times New Roman"/>
                <w:sz w:val="14"/>
              </w:rPr>
            </w:pPr>
          </w:p>
        </w:tc>
        <w:tc>
          <w:tcPr>
            <w:tcW w:w="1276" w:type="dxa"/>
          </w:tcPr>
          <w:p w:rsidR="00D8606E" w:rsidRDefault="00D8606E" w:rsidP="00D8606E">
            <w:pPr>
              <w:pStyle w:val="TableParagraph"/>
              <w:spacing w:line="240" w:lineRule="auto"/>
              <w:jc w:val="both"/>
              <w:rPr>
                <w:rFonts w:ascii="Times New Roman"/>
                <w:sz w:val="14"/>
              </w:rPr>
            </w:pPr>
          </w:p>
        </w:tc>
      </w:tr>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r>
              <w:rPr>
                <w:sz w:val="18"/>
              </w:rPr>
              <w:t xml:space="preserve">Arabia </w:t>
            </w:r>
            <w:proofErr w:type="spellStart"/>
            <w:r>
              <w:rPr>
                <w:sz w:val="18"/>
              </w:rPr>
              <w:t>Saudita</w:t>
            </w:r>
            <w:proofErr w:type="spellEnd"/>
          </w:p>
        </w:tc>
        <w:tc>
          <w:tcPr>
            <w:tcW w:w="2468" w:type="dxa"/>
          </w:tcPr>
          <w:p w:rsidR="00D8606E" w:rsidRDefault="00D8606E" w:rsidP="00D8606E">
            <w:pPr>
              <w:pStyle w:val="TableParagraph"/>
              <w:spacing w:before="1" w:line="187" w:lineRule="exact"/>
              <w:ind w:left="68"/>
              <w:jc w:val="both"/>
              <w:rPr>
                <w:sz w:val="18"/>
              </w:rPr>
            </w:pPr>
            <w:r>
              <w:rPr>
                <w:sz w:val="18"/>
              </w:rPr>
              <w:t>Riyal</w:t>
            </w:r>
          </w:p>
        </w:tc>
        <w:tc>
          <w:tcPr>
            <w:tcW w:w="2151" w:type="dxa"/>
          </w:tcPr>
          <w:p w:rsidR="00D8606E" w:rsidRDefault="00D8606E" w:rsidP="00D8606E">
            <w:pPr>
              <w:pStyle w:val="TableParagraph"/>
              <w:spacing w:before="1" w:line="187" w:lineRule="exact"/>
              <w:ind w:right="53"/>
              <w:jc w:val="both"/>
              <w:rPr>
                <w:sz w:val="18"/>
              </w:rPr>
            </w:pPr>
            <w:r>
              <w:rPr>
                <w:sz w:val="18"/>
              </w:rPr>
              <w:t>0.26670</w:t>
            </w:r>
          </w:p>
        </w:tc>
        <w:tc>
          <w:tcPr>
            <w:tcW w:w="1276" w:type="dxa"/>
          </w:tcPr>
          <w:p w:rsidR="00D8606E" w:rsidRDefault="00D8606E" w:rsidP="00D8606E">
            <w:pPr>
              <w:pStyle w:val="TableParagraph"/>
              <w:spacing w:before="1" w:line="187" w:lineRule="exact"/>
              <w:ind w:right="56"/>
              <w:jc w:val="both"/>
              <w:rPr>
                <w:sz w:val="18"/>
              </w:rPr>
            </w:pPr>
            <w:r>
              <w:rPr>
                <w:sz w:val="18"/>
              </w:rPr>
              <w:t>4.96246</w:t>
            </w:r>
          </w:p>
        </w:tc>
      </w:tr>
      <w:tr w:rsidR="00D8606E" w:rsidTr="005208EC">
        <w:trPr>
          <w:trHeight w:val="205"/>
        </w:trPr>
        <w:tc>
          <w:tcPr>
            <w:tcW w:w="2821" w:type="dxa"/>
          </w:tcPr>
          <w:p w:rsidR="00D8606E" w:rsidRDefault="00D8606E" w:rsidP="00D8606E">
            <w:pPr>
              <w:pStyle w:val="TableParagraph"/>
              <w:ind w:left="69"/>
              <w:jc w:val="both"/>
              <w:rPr>
                <w:sz w:val="18"/>
              </w:rPr>
            </w:pPr>
            <w:proofErr w:type="spellStart"/>
            <w:r>
              <w:rPr>
                <w:sz w:val="18"/>
              </w:rPr>
              <w:t>Argelia</w:t>
            </w:r>
            <w:proofErr w:type="spellEnd"/>
          </w:p>
        </w:tc>
        <w:tc>
          <w:tcPr>
            <w:tcW w:w="2468" w:type="dxa"/>
          </w:tcPr>
          <w:p w:rsidR="00D8606E" w:rsidRDefault="00D8606E" w:rsidP="00D8606E">
            <w:pPr>
              <w:pStyle w:val="TableParagraph"/>
              <w:ind w:left="68"/>
              <w:jc w:val="both"/>
              <w:rPr>
                <w:sz w:val="18"/>
              </w:rPr>
            </w:pPr>
            <w:r>
              <w:rPr>
                <w:sz w:val="18"/>
              </w:rPr>
              <w:t>Dinar</w:t>
            </w:r>
          </w:p>
        </w:tc>
        <w:tc>
          <w:tcPr>
            <w:tcW w:w="2151" w:type="dxa"/>
          </w:tcPr>
          <w:p w:rsidR="00D8606E" w:rsidRDefault="00D8606E" w:rsidP="00D8606E">
            <w:pPr>
              <w:pStyle w:val="TableParagraph"/>
              <w:ind w:right="53"/>
              <w:jc w:val="both"/>
              <w:rPr>
                <w:sz w:val="18"/>
              </w:rPr>
            </w:pPr>
            <w:r>
              <w:rPr>
                <w:sz w:val="18"/>
              </w:rPr>
              <w:t>0.00880</w:t>
            </w:r>
          </w:p>
        </w:tc>
        <w:tc>
          <w:tcPr>
            <w:tcW w:w="1276" w:type="dxa"/>
          </w:tcPr>
          <w:p w:rsidR="00D8606E" w:rsidRDefault="00D8606E" w:rsidP="00D8606E">
            <w:pPr>
              <w:pStyle w:val="TableParagraph"/>
              <w:ind w:right="56"/>
              <w:jc w:val="both"/>
              <w:rPr>
                <w:sz w:val="18"/>
              </w:rPr>
            </w:pPr>
            <w:r>
              <w:rPr>
                <w:sz w:val="18"/>
              </w:rPr>
              <w:t>0.16374</w:t>
            </w:r>
          </w:p>
        </w:tc>
      </w:tr>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r>
              <w:rPr>
                <w:sz w:val="18"/>
              </w:rPr>
              <w:t>Argentina</w:t>
            </w:r>
          </w:p>
        </w:tc>
        <w:tc>
          <w:tcPr>
            <w:tcW w:w="2468" w:type="dxa"/>
          </w:tcPr>
          <w:p w:rsidR="00D8606E" w:rsidRDefault="00D8606E" w:rsidP="00D8606E">
            <w:pPr>
              <w:pStyle w:val="TableParagraph"/>
              <w:spacing w:before="1" w:line="187" w:lineRule="exact"/>
              <w:ind w:left="68"/>
              <w:jc w:val="both"/>
              <w:rPr>
                <w:sz w:val="18"/>
              </w:rPr>
            </w:pPr>
            <w:r>
              <w:rPr>
                <w:sz w:val="18"/>
              </w:rPr>
              <w:t>Peso</w:t>
            </w:r>
          </w:p>
        </w:tc>
        <w:tc>
          <w:tcPr>
            <w:tcW w:w="2151" w:type="dxa"/>
          </w:tcPr>
          <w:p w:rsidR="00D8606E" w:rsidRDefault="00D8606E" w:rsidP="00D8606E">
            <w:pPr>
              <w:pStyle w:val="TableParagraph"/>
              <w:spacing w:before="1" w:line="187" w:lineRule="exact"/>
              <w:ind w:right="53"/>
              <w:jc w:val="both"/>
              <w:rPr>
                <w:sz w:val="18"/>
              </w:rPr>
            </w:pPr>
            <w:r>
              <w:rPr>
                <w:sz w:val="18"/>
              </w:rPr>
              <w:t>0.05090</w:t>
            </w:r>
          </w:p>
        </w:tc>
        <w:tc>
          <w:tcPr>
            <w:tcW w:w="1276" w:type="dxa"/>
          </w:tcPr>
          <w:p w:rsidR="00D8606E" w:rsidRDefault="00D8606E" w:rsidP="00D8606E">
            <w:pPr>
              <w:pStyle w:val="TableParagraph"/>
              <w:spacing w:before="1" w:line="187" w:lineRule="exact"/>
              <w:ind w:right="56"/>
              <w:jc w:val="both"/>
              <w:rPr>
                <w:sz w:val="18"/>
              </w:rPr>
            </w:pPr>
            <w:r>
              <w:rPr>
                <w:sz w:val="18"/>
              </w:rPr>
              <w:t>0.94709</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Australia</w:t>
            </w:r>
          </w:p>
        </w:tc>
        <w:tc>
          <w:tcPr>
            <w:tcW w:w="2468" w:type="dxa"/>
          </w:tcPr>
          <w:p w:rsidR="00D8606E" w:rsidRDefault="00D8606E" w:rsidP="00D8606E">
            <w:pPr>
              <w:pStyle w:val="TableParagraph"/>
              <w:ind w:left="68"/>
              <w:jc w:val="both"/>
              <w:rPr>
                <w:sz w:val="18"/>
              </w:rPr>
            </w:pPr>
            <w:proofErr w:type="spellStart"/>
            <w:r>
              <w:rPr>
                <w:sz w:val="18"/>
              </w:rPr>
              <w:t>Dólar</w:t>
            </w:r>
            <w:proofErr w:type="spellEnd"/>
          </w:p>
        </w:tc>
        <w:tc>
          <w:tcPr>
            <w:tcW w:w="2151" w:type="dxa"/>
          </w:tcPr>
          <w:p w:rsidR="00D8606E" w:rsidRDefault="00D8606E" w:rsidP="00D8606E">
            <w:pPr>
              <w:pStyle w:val="TableParagraph"/>
              <w:ind w:right="53"/>
              <w:jc w:val="both"/>
              <w:rPr>
                <w:sz w:val="18"/>
              </w:rPr>
            </w:pPr>
            <w:r>
              <w:rPr>
                <w:sz w:val="18"/>
              </w:rPr>
              <w:t>0.81010</w:t>
            </w:r>
          </w:p>
        </w:tc>
        <w:tc>
          <w:tcPr>
            <w:tcW w:w="1276" w:type="dxa"/>
          </w:tcPr>
          <w:p w:rsidR="00D8606E" w:rsidRDefault="00D8606E" w:rsidP="00D8606E">
            <w:pPr>
              <w:pStyle w:val="TableParagraph"/>
              <w:ind w:right="56"/>
              <w:jc w:val="both"/>
              <w:rPr>
                <w:sz w:val="18"/>
              </w:rPr>
            </w:pPr>
            <w:r>
              <w:rPr>
                <w:sz w:val="18"/>
              </w:rPr>
              <w:t>15.07345</w:t>
            </w:r>
          </w:p>
        </w:tc>
      </w:tr>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r>
              <w:rPr>
                <w:sz w:val="18"/>
              </w:rPr>
              <w:t>Bahamas</w:t>
            </w:r>
          </w:p>
        </w:tc>
        <w:tc>
          <w:tcPr>
            <w:tcW w:w="2468" w:type="dxa"/>
          </w:tcPr>
          <w:p w:rsidR="00D8606E" w:rsidRDefault="00D8606E" w:rsidP="00D8606E">
            <w:pPr>
              <w:pStyle w:val="TableParagraph"/>
              <w:spacing w:before="1" w:line="187" w:lineRule="exact"/>
              <w:ind w:left="68"/>
              <w:jc w:val="both"/>
              <w:rPr>
                <w:sz w:val="18"/>
              </w:rPr>
            </w:pPr>
            <w:proofErr w:type="spellStart"/>
            <w:r>
              <w:rPr>
                <w:sz w:val="18"/>
              </w:rPr>
              <w:t>Dólar</w:t>
            </w:r>
            <w:proofErr w:type="spellEnd"/>
          </w:p>
        </w:tc>
        <w:tc>
          <w:tcPr>
            <w:tcW w:w="2151" w:type="dxa"/>
          </w:tcPr>
          <w:p w:rsidR="00D8606E" w:rsidRDefault="00D8606E" w:rsidP="00D8606E">
            <w:pPr>
              <w:pStyle w:val="TableParagraph"/>
              <w:spacing w:before="1" w:line="187" w:lineRule="exact"/>
              <w:ind w:right="53"/>
              <w:jc w:val="both"/>
              <w:rPr>
                <w:sz w:val="18"/>
              </w:rPr>
            </w:pPr>
            <w:r>
              <w:rPr>
                <w:sz w:val="18"/>
              </w:rPr>
              <w:t>1.00000</w:t>
            </w:r>
          </w:p>
        </w:tc>
        <w:tc>
          <w:tcPr>
            <w:tcW w:w="1276" w:type="dxa"/>
          </w:tcPr>
          <w:p w:rsidR="00D8606E" w:rsidRDefault="00D8606E" w:rsidP="00D8606E">
            <w:pPr>
              <w:pStyle w:val="TableParagraph"/>
              <w:spacing w:before="1" w:line="187" w:lineRule="exact"/>
              <w:ind w:right="56"/>
              <w:jc w:val="both"/>
              <w:rPr>
                <w:sz w:val="18"/>
              </w:rPr>
            </w:pPr>
            <w:r>
              <w:rPr>
                <w:sz w:val="18"/>
              </w:rPr>
              <w:t>18.60690</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Barbados</w:t>
            </w:r>
          </w:p>
        </w:tc>
        <w:tc>
          <w:tcPr>
            <w:tcW w:w="2468" w:type="dxa"/>
          </w:tcPr>
          <w:p w:rsidR="00D8606E" w:rsidRDefault="00D8606E" w:rsidP="00D8606E">
            <w:pPr>
              <w:pStyle w:val="TableParagraph"/>
              <w:ind w:left="68"/>
              <w:jc w:val="both"/>
              <w:rPr>
                <w:sz w:val="18"/>
              </w:rPr>
            </w:pPr>
            <w:proofErr w:type="spellStart"/>
            <w:r>
              <w:rPr>
                <w:sz w:val="18"/>
              </w:rPr>
              <w:t>Dólar</w:t>
            </w:r>
            <w:proofErr w:type="spellEnd"/>
          </w:p>
        </w:tc>
        <w:tc>
          <w:tcPr>
            <w:tcW w:w="2151" w:type="dxa"/>
          </w:tcPr>
          <w:p w:rsidR="00D8606E" w:rsidRDefault="00D8606E" w:rsidP="00D8606E">
            <w:pPr>
              <w:pStyle w:val="TableParagraph"/>
              <w:ind w:right="53"/>
              <w:jc w:val="both"/>
              <w:rPr>
                <w:sz w:val="18"/>
              </w:rPr>
            </w:pPr>
            <w:r>
              <w:rPr>
                <w:sz w:val="18"/>
              </w:rPr>
              <w:t>0.50000</w:t>
            </w:r>
          </w:p>
        </w:tc>
        <w:tc>
          <w:tcPr>
            <w:tcW w:w="1276" w:type="dxa"/>
          </w:tcPr>
          <w:p w:rsidR="00D8606E" w:rsidRDefault="00D8606E" w:rsidP="00D8606E">
            <w:pPr>
              <w:pStyle w:val="TableParagraph"/>
              <w:ind w:right="56"/>
              <w:jc w:val="both"/>
              <w:rPr>
                <w:sz w:val="18"/>
              </w:rPr>
            </w:pPr>
            <w:r>
              <w:rPr>
                <w:sz w:val="18"/>
              </w:rPr>
              <w:t>9.30345</w:t>
            </w:r>
          </w:p>
        </w:tc>
      </w:tr>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proofErr w:type="spellStart"/>
            <w:r>
              <w:rPr>
                <w:sz w:val="18"/>
              </w:rPr>
              <w:t>Belice</w:t>
            </w:r>
            <w:proofErr w:type="spellEnd"/>
          </w:p>
        </w:tc>
        <w:tc>
          <w:tcPr>
            <w:tcW w:w="2468" w:type="dxa"/>
          </w:tcPr>
          <w:p w:rsidR="00D8606E" w:rsidRDefault="00D8606E" w:rsidP="00D8606E">
            <w:pPr>
              <w:pStyle w:val="TableParagraph"/>
              <w:spacing w:before="1" w:line="187" w:lineRule="exact"/>
              <w:ind w:left="68"/>
              <w:jc w:val="both"/>
              <w:rPr>
                <w:sz w:val="18"/>
              </w:rPr>
            </w:pPr>
            <w:proofErr w:type="spellStart"/>
            <w:r>
              <w:rPr>
                <w:sz w:val="18"/>
              </w:rPr>
              <w:t>Dólar</w:t>
            </w:r>
            <w:proofErr w:type="spellEnd"/>
          </w:p>
        </w:tc>
        <w:tc>
          <w:tcPr>
            <w:tcW w:w="2151" w:type="dxa"/>
          </w:tcPr>
          <w:p w:rsidR="00D8606E" w:rsidRDefault="00D8606E" w:rsidP="00D8606E">
            <w:pPr>
              <w:pStyle w:val="TableParagraph"/>
              <w:spacing w:before="1" w:line="187" w:lineRule="exact"/>
              <w:ind w:right="53"/>
              <w:jc w:val="both"/>
              <w:rPr>
                <w:sz w:val="18"/>
              </w:rPr>
            </w:pPr>
            <w:r>
              <w:rPr>
                <w:sz w:val="18"/>
              </w:rPr>
              <w:t>0.50040</w:t>
            </w:r>
          </w:p>
        </w:tc>
        <w:tc>
          <w:tcPr>
            <w:tcW w:w="1276" w:type="dxa"/>
          </w:tcPr>
          <w:p w:rsidR="00D8606E" w:rsidRDefault="00D8606E" w:rsidP="00D8606E">
            <w:pPr>
              <w:pStyle w:val="TableParagraph"/>
              <w:spacing w:before="1" w:line="187" w:lineRule="exact"/>
              <w:ind w:right="56"/>
              <w:jc w:val="both"/>
              <w:rPr>
                <w:sz w:val="18"/>
              </w:rPr>
            </w:pPr>
            <w:r>
              <w:rPr>
                <w:sz w:val="18"/>
              </w:rPr>
              <w:t>9.31089</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Bermuda</w:t>
            </w:r>
          </w:p>
        </w:tc>
        <w:tc>
          <w:tcPr>
            <w:tcW w:w="2468" w:type="dxa"/>
          </w:tcPr>
          <w:p w:rsidR="00D8606E" w:rsidRDefault="00D8606E" w:rsidP="00D8606E">
            <w:pPr>
              <w:pStyle w:val="TableParagraph"/>
              <w:ind w:left="68"/>
              <w:jc w:val="both"/>
              <w:rPr>
                <w:sz w:val="18"/>
              </w:rPr>
            </w:pPr>
            <w:proofErr w:type="spellStart"/>
            <w:r>
              <w:rPr>
                <w:sz w:val="18"/>
              </w:rPr>
              <w:t>Dólar</w:t>
            </w:r>
            <w:proofErr w:type="spellEnd"/>
          </w:p>
        </w:tc>
        <w:tc>
          <w:tcPr>
            <w:tcW w:w="2151" w:type="dxa"/>
          </w:tcPr>
          <w:p w:rsidR="00D8606E" w:rsidRDefault="00D8606E" w:rsidP="00D8606E">
            <w:pPr>
              <w:pStyle w:val="TableParagraph"/>
              <w:ind w:right="53"/>
              <w:jc w:val="both"/>
              <w:rPr>
                <w:sz w:val="18"/>
              </w:rPr>
            </w:pPr>
            <w:r>
              <w:rPr>
                <w:sz w:val="18"/>
              </w:rPr>
              <w:t>1.00000</w:t>
            </w:r>
          </w:p>
        </w:tc>
        <w:tc>
          <w:tcPr>
            <w:tcW w:w="1276" w:type="dxa"/>
          </w:tcPr>
          <w:p w:rsidR="00D8606E" w:rsidRDefault="00D8606E" w:rsidP="00D8606E">
            <w:pPr>
              <w:pStyle w:val="TableParagraph"/>
              <w:ind w:right="56"/>
              <w:jc w:val="both"/>
              <w:rPr>
                <w:sz w:val="18"/>
              </w:rPr>
            </w:pPr>
            <w:r>
              <w:rPr>
                <w:sz w:val="18"/>
              </w:rPr>
              <w:t>18.60690</w:t>
            </w:r>
          </w:p>
        </w:tc>
      </w:tr>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r>
              <w:rPr>
                <w:sz w:val="18"/>
              </w:rPr>
              <w:t>Bolivia</w:t>
            </w:r>
          </w:p>
        </w:tc>
        <w:tc>
          <w:tcPr>
            <w:tcW w:w="2468" w:type="dxa"/>
          </w:tcPr>
          <w:p w:rsidR="00D8606E" w:rsidRDefault="00D8606E" w:rsidP="00D8606E">
            <w:pPr>
              <w:pStyle w:val="TableParagraph"/>
              <w:spacing w:before="1" w:line="187" w:lineRule="exact"/>
              <w:ind w:left="68"/>
              <w:jc w:val="both"/>
              <w:rPr>
                <w:sz w:val="18"/>
              </w:rPr>
            </w:pPr>
            <w:r>
              <w:rPr>
                <w:sz w:val="18"/>
              </w:rPr>
              <w:t>Boliviano</w:t>
            </w:r>
          </w:p>
        </w:tc>
        <w:tc>
          <w:tcPr>
            <w:tcW w:w="2151" w:type="dxa"/>
          </w:tcPr>
          <w:p w:rsidR="00D8606E" w:rsidRDefault="00D8606E" w:rsidP="00D8606E">
            <w:pPr>
              <w:pStyle w:val="TableParagraph"/>
              <w:spacing w:before="1" w:line="187" w:lineRule="exact"/>
              <w:ind w:right="53"/>
              <w:jc w:val="both"/>
              <w:rPr>
                <w:sz w:val="18"/>
              </w:rPr>
            </w:pPr>
            <w:r>
              <w:rPr>
                <w:sz w:val="18"/>
              </w:rPr>
              <w:t>0.14470</w:t>
            </w:r>
          </w:p>
        </w:tc>
        <w:tc>
          <w:tcPr>
            <w:tcW w:w="1276" w:type="dxa"/>
          </w:tcPr>
          <w:p w:rsidR="00D8606E" w:rsidRDefault="00D8606E" w:rsidP="00D8606E">
            <w:pPr>
              <w:pStyle w:val="TableParagraph"/>
              <w:spacing w:before="1" w:line="187" w:lineRule="exact"/>
              <w:ind w:right="56"/>
              <w:jc w:val="both"/>
              <w:rPr>
                <w:sz w:val="18"/>
              </w:rPr>
            </w:pPr>
            <w:r>
              <w:rPr>
                <w:sz w:val="18"/>
              </w:rPr>
              <w:t>2.69242</w:t>
            </w:r>
          </w:p>
        </w:tc>
      </w:tr>
      <w:tr w:rsidR="00D8606E" w:rsidTr="005208EC">
        <w:trPr>
          <w:trHeight w:val="205"/>
        </w:trPr>
        <w:tc>
          <w:tcPr>
            <w:tcW w:w="2821" w:type="dxa"/>
          </w:tcPr>
          <w:p w:rsidR="00D8606E" w:rsidRDefault="00D8606E" w:rsidP="00D8606E">
            <w:pPr>
              <w:pStyle w:val="TableParagraph"/>
              <w:ind w:left="69"/>
              <w:jc w:val="both"/>
              <w:rPr>
                <w:sz w:val="18"/>
              </w:rPr>
            </w:pPr>
            <w:proofErr w:type="spellStart"/>
            <w:r>
              <w:rPr>
                <w:sz w:val="18"/>
              </w:rPr>
              <w:t>Brasil</w:t>
            </w:r>
            <w:proofErr w:type="spellEnd"/>
          </w:p>
        </w:tc>
        <w:tc>
          <w:tcPr>
            <w:tcW w:w="2468" w:type="dxa"/>
          </w:tcPr>
          <w:p w:rsidR="00D8606E" w:rsidRDefault="00D8606E" w:rsidP="00D8606E">
            <w:pPr>
              <w:pStyle w:val="TableParagraph"/>
              <w:ind w:left="68"/>
              <w:jc w:val="both"/>
              <w:rPr>
                <w:sz w:val="18"/>
              </w:rPr>
            </w:pPr>
            <w:r>
              <w:rPr>
                <w:sz w:val="18"/>
              </w:rPr>
              <w:t>Real</w:t>
            </w:r>
          </w:p>
        </w:tc>
        <w:tc>
          <w:tcPr>
            <w:tcW w:w="2151" w:type="dxa"/>
          </w:tcPr>
          <w:p w:rsidR="00D8606E" w:rsidRDefault="00D8606E" w:rsidP="00D8606E">
            <w:pPr>
              <w:pStyle w:val="TableParagraph"/>
              <w:ind w:right="53"/>
              <w:jc w:val="both"/>
              <w:rPr>
                <w:sz w:val="18"/>
              </w:rPr>
            </w:pPr>
            <w:r>
              <w:rPr>
                <w:sz w:val="18"/>
              </w:rPr>
              <w:t>0.31340</w:t>
            </w:r>
          </w:p>
        </w:tc>
        <w:tc>
          <w:tcPr>
            <w:tcW w:w="1276" w:type="dxa"/>
          </w:tcPr>
          <w:p w:rsidR="00D8606E" w:rsidRDefault="00D8606E" w:rsidP="00D8606E">
            <w:pPr>
              <w:pStyle w:val="TableParagraph"/>
              <w:ind w:right="56"/>
              <w:jc w:val="both"/>
              <w:rPr>
                <w:sz w:val="18"/>
              </w:rPr>
            </w:pPr>
            <w:r>
              <w:rPr>
                <w:sz w:val="18"/>
              </w:rPr>
              <w:t>5.83140</w:t>
            </w:r>
          </w:p>
        </w:tc>
      </w:tr>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proofErr w:type="spellStart"/>
            <w:r>
              <w:rPr>
                <w:sz w:val="18"/>
              </w:rPr>
              <w:t>Canadá</w:t>
            </w:r>
            <w:proofErr w:type="spellEnd"/>
          </w:p>
        </w:tc>
        <w:tc>
          <w:tcPr>
            <w:tcW w:w="2468" w:type="dxa"/>
          </w:tcPr>
          <w:p w:rsidR="00D8606E" w:rsidRDefault="00D8606E" w:rsidP="00D8606E">
            <w:pPr>
              <w:pStyle w:val="TableParagraph"/>
              <w:spacing w:before="1" w:line="187" w:lineRule="exact"/>
              <w:ind w:left="68"/>
              <w:jc w:val="both"/>
              <w:rPr>
                <w:sz w:val="18"/>
              </w:rPr>
            </w:pPr>
            <w:proofErr w:type="spellStart"/>
            <w:r>
              <w:rPr>
                <w:sz w:val="18"/>
              </w:rPr>
              <w:t>Dólar</w:t>
            </w:r>
            <w:proofErr w:type="spellEnd"/>
          </w:p>
        </w:tc>
        <w:tc>
          <w:tcPr>
            <w:tcW w:w="2151" w:type="dxa"/>
          </w:tcPr>
          <w:p w:rsidR="00D8606E" w:rsidRDefault="00D8606E" w:rsidP="00D8606E">
            <w:pPr>
              <w:pStyle w:val="TableParagraph"/>
              <w:spacing w:before="1" w:line="187" w:lineRule="exact"/>
              <w:ind w:right="53"/>
              <w:jc w:val="both"/>
              <w:rPr>
                <w:sz w:val="18"/>
              </w:rPr>
            </w:pPr>
            <w:r>
              <w:rPr>
                <w:sz w:val="18"/>
              </w:rPr>
              <w:t>0.81510</w:t>
            </w:r>
          </w:p>
        </w:tc>
        <w:tc>
          <w:tcPr>
            <w:tcW w:w="1276" w:type="dxa"/>
          </w:tcPr>
          <w:p w:rsidR="00D8606E" w:rsidRDefault="00D8606E" w:rsidP="00D8606E">
            <w:pPr>
              <w:pStyle w:val="TableParagraph"/>
              <w:spacing w:before="1" w:line="187" w:lineRule="exact"/>
              <w:ind w:right="56"/>
              <w:jc w:val="both"/>
              <w:rPr>
                <w:sz w:val="18"/>
              </w:rPr>
            </w:pPr>
            <w:r>
              <w:rPr>
                <w:sz w:val="18"/>
              </w:rPr>
              <w:t>15.16648</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Chile</w:t>
            </w:r>
          </w:p>
        </w:tc>
        <w:tc>
          <w:tcPr>
            <w:tcW w:w="2468" w:type="dxa"/>
          </w:tcPr>
          <w:p w:rsidR="00D8606E" w:rsidRDefault="00D8606E" w:rsidP="00D8606E">
            <w:pPr>
              <w:pStyle w:val="TableParagraph"/>
              <w:ind w:left="68"/>
              <w:jc w:val="both"/>
              <w:rPr>
                <w:sz w:val="18"/>
              </w:rPr>
            </w:pPr>
            <w:r>
              <w:rPr>
                <w:sz w:val="18"/>
              </w:rPr>
              <w:t>Peso</w:t>
            </w:r>
          </w:p>
        </w:tc>
        <w:tc>
          <w:tcPr>
            <w:tcW w:w="2151" w:type="dxa"/>
          </w:tcPr>
          <w:p w:rsidR="00D8606E" w:rsidRDefault="00D8606E" w:rsidP="00D8606E">
            <w:pPr>
              <w:pStyle w:val="TableParagraph"/>
              <w:ind w:right="53"/>
              <w:jc w:val="both"/>
              <w:rPr>
                <w:sz w:val="18"/>
              </w:rPr>
            </w:pPr>
            <w:r>
              <w:rPr>
                <w:sz w:val="18"/>
              </w:rPr>
              <w:t>0.00166</w:t>
            </w:r>
          </w:p>
        </w:tc>
        <w:tc>
          <w:tcPr>
            <w:tcW w:w="1276" w:type="dxa"/>
          </w:tcPr>
          <w:p w:rsidR="00D8606E" w:rsidRDefault="00D8606E" w:rsidP="00D8606E">
            <w:pPr>
              <w:pStyle w:val="TableParagraph"/>
              <w:ind w:right="56"/>
              <w:jc w:val="both"/>
              <w:rPr>
                <w:sz w:val="18"/>
              </w:rPr>
            </w:pPr>
            <w:r>
              <w:rPr>
                <w:sz w:val="18"/>
              </w:rPr>
              <w:t>0.03084</w:t>
            </w:r>
          </w:p>
        </w:tc>
      </w:tr>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r>
              <w:rPr>
                <w:sz w:val="18"/>
              </w:rPr>
              <w:t>China</w:t>
            </w:r>
          </w:p>
        </w:tc>
        <w:tc>
          <w:tcPr>
            <w:tcW w:w="2468" w:type="dxa"/>
          </w:tcPr>
          <w:p w:rsidR="00D8606E" w:rsidRDefault="00D8606E" w:rsidP="00D8606E">
            <w:pPr>
              <w:pStyle w:val="TableParagraph"/>
              <w:spacing w:before="1" w:line="187" w:lineRule="exact"/>
              <w:ind w:left="68"/>
              <w:jc w:val="both"/>
              <w:rPr>
                <w:sz w:val="18"/>
              </w:rPr>
            </w:pPr>
            <w:r>
              <w:rPr>
                <w:sz w:val="18"/>
              </w:rPr>
              <w:t>Yuan Continental</w:t>
            </w:r>
          </w:p>
        </w:tc>
        <w:tc>
          <w:tcPr>
            <w:tcW w:w="2151" w:type="dxa"/>
          </w:tcPr>
          <w:p w:rsidR="00D8606E" w:rsidRDefault="00D8606E" w:rsidP="00D8606E">
            <w:pPr>
              <w:pStyle w:val="TableParagraph"/>
              <w:spacing w:before="1" w:line="187" w:lineRule="exact"/>
              <w:ind w:right="53"/>
              <w:jc w:val="both"/>
              <w:rPr>
                <w:sz w:val="18"/>
              </w:rPr>
            </w:pPr>
            <w:r>
              <w:rPr>
                <w:sz w:val="18"/>
              </w:rPr>
              <w:t>0.15898</w:t>
            </w:r>
          </w:p>
        </w:tc>
        <w:tc>
          <w:tcPr>
            <w:tcW w:w="1276" w:type="dxa"/>
          </w:tcPr>
          <w:p w:rsidR="00D8606E" w:rsidRDefault="00D8606E" w:rsidP="00D8606E">
            <w:pPr>
              <w:pStyle w:val="TableParagraph"/>
              <w:spacing w:before="1" w:line="187" w:lineRule="exact"/>
              <w:ind w:right="56"/>
              <w:jc w:val="both"/>
              <w:rPr>
                <w:sz w:val="18"/>
              </w:rPr>
            </w:pPr>
            <w:r>
              <w:rPr>
                <w:sz w:val="18"/>
              </w:rPr>
              <w:t>2.95812</w:t>
            </w:r>
          </w:p>
        </w:tc>
      </w:tr>
      <w:tr w:rsidR="00D8606E" w:rsidTr="005208EC">
        <w:trPr>
          <w:trHeight w:val="206"/>
        </w:trPr>
        <w:tc>
          <w:tcPr>
            <w:tcW w:w="2821" w:type="dxa"/>
          </w:tcPr>
          <w:p w:rsidR="00D8606E" w:rsidRDefault="00D8606E" w:rsidP="00D8606E">
            <w:pPr>
              <w:pStyle w:val="TableParagraph"/>
              <w:ind w:left="69"/>
              <w:jc w:val="both"/>
              <w:rPr>
                <w:sz w:val="18"/>
              </w:rPr>
            </w:pPr>
            <w:r>
              <w:rPr>
                <w:sz w:val="18"/>
              </w:rPr>
              <w:t>China</w:t>
            </w:r>
          </w:p>
        </w:tc>
        <w:tc>
          <w:tcPr>
            <w:tcW w:w="2468" w:type="dxa"/>
          </w:tcPr>
          <w:p w:rsidR="00D8606E" w:rsidRDefault="00D8606E" w:rsidP="00D8606E">
            <w:pPr>
              <w:pStyle w:val="TableParagraph"/>
              <w:ind w:left="68"/>
              <w:jc w:val="both"/>
              <w:rPr>
                <w:sz w:val="18"/>
              </w:rPr>
            </w:pPr>
            <w:r>
              <w:rPr>
                <w:sz w:val="18"/>
              </w:rPr>
              <w:t xml:space="preserve">Yuan </w:t>
            </w:r>
            <w:proofErr w:type="spellStart"/>
            <w:r>
              <w:rPr>
                <w:sz w:val="18"/>
              </w:rPr>
              <w:t>Extracontinental</w:t>
            </w:r>
            <w:proofErr w:type="spellEnd"/>
          </w:p>
        </w:tc>
        <w:tc>
          <w:tcPr>
            <w:tcW w:w="2151" w:type="dxa"/>
          </w:tcPr>
          <w:p w:rsidR="00D8606E" w:rsidRDefault="00D8606E" w:rsidP="00D8606E">
            <w:pPr>
              <w:pStyle w:val="TableParagraph"/>
              <w:ind w:right="53"/>
              <w:jc w:val="both"/>
              <w:rPr>
                <w:sz w:val="18"/>
              </w:rPr>
            </w:pPr>
            <w:r>
              <w:rPr>
                <w:sz w:val="18"/>
              </w:rPr>
              <w:t>0.15880</w:t>
            </w:r>
          </w:p>
        </w:tc>
        <w:tc>
          <w:tcPr>
            <w:tcW w:w="1276" w:type="dxa"/>
          </w:tcPr>
          <w:p w:rsidR="00D8606E" w:rsidRDefault="00D8606E" w:rsidP="00D8606E">
            <w:pPr>
              <w:pStyle w:val="TableParagraph"/>
              <w:ind w:right="56"/>
              <w:jc w:val="both"/>
              <w:rPr>
                <w:sz w:val="18"/>
              </w:rPr>
            </w:pPr>
            <w:r>
              <w:rPr>
                <w:sz w:val="18"/>
              </w:rPr>
              <w:t>2.95812</w:t>
            </w:r>
          </w:p>
        </w:tc>
      </w:tr>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r>
              <w:rPr>
                <w:sz w:val="18"/>
              </w:rPr>
              <w:t>Colombia</w:t>
            </w:r>
          </w:p>
        </w:tc>
        <w:tc>
          <w:tcPr>
            <w:tcW w:w="2468" w:type="dxa"/>
          </w:tcPr>
          <w:p w:rsidR="00D8606E" w:rsidRDefault="00D8606E" w:rsidP="00D8606E">
            <w:pPr>
              <w:pStyle w:val="TableParagraph"/>
              <w:spacing w:before="1" w:line="187" w:lineRule="exact"/>
              <w:ind w:left="68"/>
              <w:jc w:val="both"/>
              <w:rPr>
                <w:sz w:val="18"/>
              </w:rPr>
            </w:pPr>
            <w:r>
              <w:rPr>
                <w:sz w:val="18"/>
              </w:rPr>
              <w:t>Peso (2)</w:t>
            </w:r>
          </w:p>
        </w:tc>
        <w:tc>
          <w:tcPr>
            <w:tcW w:w="2151" w:type="dxa"/>
          </w:tcPr>
          <w:p w:rsidR="00D8606E" w:rsidRDefault="00D8606E" w:rsidP="00D8606E">
            <w:pPr>
              <w:pStyle w:val="TableParagraph"/>
              <w:spacing w:before="1" w:line="187" w:lineRule="exact"/>
              <w:ind w:right="53"/>
              <w:jc w:val="both"/>
              <w:rPr>
                <w:sz w:val="18"/>
              </w:rPr>
            </w:pPr>
            <w:r>
              <w:rPr>
                <w:sz w:val="18"/>
              </w:rPr>
              <w:t>0.35325</w:t>
            </w:r>
          </w:p>
        </w:tc>
        <w:tc>
          <w:tcPr>
            <w:tcW w:w="1276" w:type="dxa"/>
          </w:tcPr>
          <w:p w:rsidR="00D8606E" w:rsidRDefault="00D8606E" w:rsidP="00D8606E">
            <w:pPr>
              <w:pStyle w:val="TableParagraph"/>
              <w:spacing w:before="1" w:line="187" w:lineRule="exact"/>
              <w:ind w:right="56"/>
              <w:jc w:val="both"/>
              <w:rPr>
                <w:sz w:val="18"/>
              </w:rPr>
            </w:pPr>
            <w:r>
              <w:rPr>
                <w:sz w:val="18"/>
              </w:rPr>
              <w:t>6.57297</w:t>
            </w:r>
          </w:p>
        </w:tc>
      </w:tr>
      <w:tr w:rsidR="00D8606E" w:rsidTr="005208EC">
        <w:trPr>
          <w:trHeight w:val="205"/>
        </w:trPr>
        <w:tc>
          <w:tcPr>
            <w:tcW w:w="2821" w:type="dxa"/>
          </w:tcPr>
          <w:p w:rsidR="00D8606E" w:rsidRDefault="00D8606E" w:rsidP="00D8606E">
            <w:pPr>
              <w:pStyle w:val="TableParagraph"/>
              <w:ind w:left="69"/>
              <w:jc w:val="both"/>
              <w:rPr>
                <w:sz w:val="18"/>
              </w:rPr>
            </w:pPr>
            <w:proofErr w:type="spellStart"/>
            <w:r>
              <w:rPr>
                <w:sz w:val="18"/>
              </w:rPr>
              <w:t>Corea</w:t>
            </w:r>
            <w:proofErr w:type="spellEnd"/>
            <w:r>
              <w:rPr>
                <w:sz w:val="18"/>
              </w:rPr>
              <w:t xml:space="preserve"> del Sur</w:t>
            </w:r>
          </w:p>
        </w:tc>
        <w:tc>
          <w:tcPr>
            <w:tcW w:w="2468" w:type="dxa"/>
          </w:tcPr>
          <w:p w:rsidR="00D8606E" w:rsidRDefault="00D8606E" w:rsidP="00D8606E">
            <w:pPr>
              <w:pStyle w:val="TableParagraph"/>
              <w:ind w:left="68"/>
              <w:jc w:val="both"/>
              <w:rPr>
                <w:sz w:val="18"/>
              </w:rPr>
            </w:pPr>
            <w:r>
              <w:rPr>
                <w:sz w:val="18"/>
              </w:rPr>
              <w:t>Won (2)</w:t>
            </w:r>
          </w:p>
        </w:tc>
        <w:tc>
          <w:tcPr>
            <w:tcW w:w="2151" w:type="dxa"/>
          </w:tcPr>
          <w:p w:rsidR="00D8606E" w:rsidRDefault="00D8606E" w:rsidP="00D8606E">
            <w:pPr>
              <w:pStyle w:val="TableParagraph"/>
              <w:ind w:right="53"/>
              <w:jc w:val="both"/>
              <w:rPr>
                <w:sz w:val="18"/>
              </w:rPr>
            </w:pPr>
            <w:r>
              <w:rPr>
                <w:sz w:val="18"/>
              </w:rPr>
              <w:t>0.93655</w:t>
            </w:r>
          </w:p>
        </w:tc>
        <w:tc>
          <w:tcPr>
            <w:tcW w:w="1276" w:type="dxa"/>
          </w:tcPr>
          <w:p w:rsidR="00D8606E" w:rsidRDefault="00D8606E" w:rsidP="00D8606E">
            <w:pPr>
              <w:pStyle w:val="TableParagraph"/>
              <w:ind w:right="56"/>
              <w:jc w:val="both"/>
              <w:rPr>
                <w:sz w:val="18"/>
              </w:rPr>
            </w:pPr>
            <w:r>
              <w:rPr>
                <w:sz w:val="18"/>
              </w:rPr>
              <w:t>17.42627</w:t>
            </w:r>
          </w:p>
        </w:tc>
      </w:tr>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r>
              <w:rPr>
                <w:sz w:val="18"/>
              </w:rPr>
              <w:t>Costa Rica</w:t>
            </w:r>
          </w:p>
        </w:tc>
        <w:tc>
          <w:tcPr>
            <w:tcW w:w="2468" w:type="dxa"/>
          </w:tcPr>
          <w:p w:rsidR="00D8606E" w:rsidRDefault="00D8606E" w:rsidP="00D8606E">
            <w:pPr>
              <w:pStyle w:val="TableParagraph"/>
              <w:spacing w:before="1" w:line="187" w:lineRule="exact"/>
              <w:ind w:left="68"/>
              <w:jc w:val="both"/>
              <w:rPr>
                <w:sz w:val="18"/>
              </w:rPr>
            </w:pPr>
            <w:r>
              <w:rPr>
                <w:sz w:val="18"/>
              </w:rPr>
              <w:t>Colón</w:t>
            </w:r>
          </w:p>
        </w:tc>
        <w:tc>
          <w:tcPr>
            <w:tcW w:w="2151" w:type="dxa"/>
          </w:tcPr>
          <w:p w:rsidR="00D8606E" w:rsidRDefault="00D8606E" w:rsidP="00D8606E">
            <w:pPr>
              <w:pStyle w:val="TableParagraph"/>
              <w:spacing w:before="1" w:line="187" w:lineRule="exact"/>
              <w:ind w:right="53"/>
              <w:jc w:val="both"/>
              <w:rPr>
                <w:sz w:val="18"/>
              </w:rPr>
            </w:pPr>
            <w:r>
              <w:rPr>
                <w:sz w:val="18"/>
              </w:rPr>
              <w:t>0.00175</w:t>
            </w:r>
          </w:p>
        </w:tc>
        <w:tc>
          <w:tcPr>
            <w:tcW w:w="1276" w:type="dxa"/>
          </w:tcPr>
          <w:p w:rsidR="00D8606E" w:rsidRDefault="00D8606E" w:rsidP="00D8606E">
            <w:pPr>
              <w:pStyle w:val="TableParagraph"/>
              <w:spacing w:before="1" w:line="187" w:lineRule="exact"/>
              <w:ind w:right="56"/>
              <w:jc w:val="both"/>
              <w:rPr>
                <w:sz w:val="18"/>
              </w:rPr>
            </w:pPr>
            <w:r>
              <w:rPr>
                <w:sz w:val="18"/>
              </w:rPr>
              <w:t>0.03252</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Cuba</w:t>
            </w:r>
          </w:p>
        </w:tc>
        <w:tc>
          <w:tcPr>
            <w:tcW w:w="2468" w:type="dxa"/>
          </w:tcPr>
          <w:p w:rsidR="00D8606E" w:rsidRDefault="00D8606E" w:rsidP="00D8606E">
            <w:pPr>
              <w:pStyle w:val="TableParagraph"/>
              <w:ind w:left="68"/>
              <w:jc w:val="both"/>
              <w:rPr>
                <w:sz w:val="18"/>
              </w:rPr>
            </w:pPr>
            <w:r>
              <w:rPr>
                <w:sz w:val="18"/>
              </w:rPr>
              <w:t>Peso</w:t>
            </w:r>
          </w:p>
        </w:tc>
        <w:tc>
          <w:tcPr>
            <w:tcW w:w="2151" w:type="dxa"/>
          </w:tcPr>
          <w:p w:rsidR="00D8606E" w:rsidRDefault="00D8606E" w:rsidP="00D8606E">
            <w:pPr>
              <w:pStyle w:val="TableParagraph"/>
              <w:ind w:right="53"/>
              <w:jc w:val="both"/>
              <w:rPr>
                <w:sz w:val="18"/>
              </w:rPr>
            </w:pPr>
            <w:r>
              <w:rPr>
                <w:sz w:val="18"/>
              </w:rPr>
              <w:t>1.00000</w:t>
            </w:r>
          </w:p>
        </w:tc>
        <w:tc>
          <w:tcPr>
            <w:tcW w:w="1276" w:type="dxa"/>
          </w:tcPr>
          <w:p w:rsidR="00D8606E" w:rsidRDefault="00D8606E" w:rsidP="00D8606E">
            <w:pPr>
              <w:pStyle w:val="TableParagraph"/>
              <w:ind w:right="56"/>
              <w:jc w:val="both"/>
              <w:rPr>
                <w:sz w:val="18"/>
              </w:rPr>
            </w:pPr>
            <w:r>
              <w:rPr>
                <w:sz w:val="18"/>
              </w:rPr>
              <w:t>18.60690</w:t>
            </w:r>
          </w:p>
        </w:tc>
      </w:tr>
      <w:tr w:rsidR="00D8606E" w:rsidTr="005208EC">
        <w:trPr>
          <w:trHeight w:val="208"/>
        </w:trPr>
        <w:tc>
          <w:tcPr>
            <w:tcW w:w="2821" w:type="dxa"/>
          </w:tcPr>
          <w:p w:rsidR="00D8606E" w:rsidRDefault="00D8606E" w:rsidP="00D8606E">
            <w:pPr>
              <w:pStyle w:val="TableParagraph"/>
              <w:spacing w:line="188" w:lineRule="exact"/>
              <w:ind w:left="69"/>
              <w:jc w:val="both"/>
              <w:rPr>
                <w:sz w:val="18"/>
              </w:rPr>
            </w:pPr>
            <w:proofErr w:type="spellStart"/>
            <w:r>
              <w:rPr>
                <w:sz w:val="18"/>
              </w:rPr>
              <w:t>Dinamarca</w:t>
            </w:r>
            <w:proofErr w:type="spellEnd"/>
          </w:p>
        </w:tc>
        <w:tc>
          <w:tcPr>
            <w:tcW w:w="2468" w:type="dxa"/>
          </w:tcPr>
          <w:p w:rsidR="00D8606E" w:rsidRDefault="00D8606E" w:rsidP="00D8606E">
            <w:pPr>
              <w:pStyle w:val="TableParagraph"/>
              <w:spacing w:line="188" w:lineRule="exact"/>
              <w:ind w:left="68"/>
              <w:jc w:val="both"/>
              <w:rPr>
                <w:sz w:val="18"/>
              </w:rPr>
            </w:pPr>
            <w:r>
              <w:rPr>
                <w:sz w:val="18"/>
              </w:rPr>
              <w:t>Corona</w:t>
            </w:r>
          </w:p>
        </w:tc>
        <w:tc>
          <w:tcPr>
            <w:tcW w:w="2151" w:type="dxa"/>
          </w:tcPr>
          <w:p w:rsidR="00D8606E" w:rsidRDefault="00D8606E" w:rsidP="00D8606E">
            <w:pPr>
              <w:pStyle w:val="TableParagraph"/>
              <w:spacing w:line="188" w:lineRule="exact"/>
              <w:ind w:right="53"/>
              <w:jc w:val="both"/>
              <w:rPr>
                <w:sz w:val="18"/>
              </w:rPr>
            </w:pPr>
            <w:r>
              <w:rPr>
                <w:sz w:val="18"/>
              </w:rPr>
              <w:t>0.16680</w:t>
            </w:r>
          </w:p>
        </w:tc>
        <w:tc>
          <w:tcPr>
            <w:tcW w:w="1276" w:type="dxa"/>
          </w:tcPr>
          <w:p w:rsidR="00D8606E" w:rsidRDefault="00D8606E" w:rsidP="00D8606E">
            <w:pPr>
              <w:pStyle w:val="TableParagraph"/>
              <w:spacing w:line="188" w:lineRule="exact"/>
              <w:ind w:right="56"/>
              <w:jc w:val="both"/>
              <w:rPr>
                <w:sz w:val="18"/>
              </w:rPr>
            </w:pPr>
            <w:r>
              <w:rPr>
                <w:sz w:val="18"/>
              </w:rPr>
              <w:t>3.10363</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Ecuador</w:t>
            </w:r>
          </w:p>
        </w:tc>
        <w:tc>
          <w:tcPr>
            <w:tcW w:w="2468" w:type="dxa"/>
          </w:tcPr>
          <w:p w:rsidR="00D8606E" w:rsidRDefault="00D8606E" w:rsidP="00D8606E">
            <w:pPr>
              <w:pStyle w:val="TableParagraph"/>
              <w:ind w:left="68"/>
              <w:jc w:val="both"/>
              <w:rPr>
                <w:sz w:val="18"/>
              </w:rPr>
            </w:pPr>
            <w:proofErr w:type="spellStart"/>
            <w:r>
              <w:rPr>
                <w:sz w:val="18"/>
              </w:rPr>
              <w:t>Dólar</w:t>
            </w:r>
            <w:proofErr w:type="spellEnd"/>
          </w:p>
        </w:tc>
        <w:tc>
          <w:tcPr>
            <w:tcW w:w="2151" w:type="dxa"/>
          </w:tcPr>
          <w:p w:rsidR="00D8606E" w:rsidRDefault="00D8606E" w:rsidP="00D8606E">
            <w:pPr>
              <w:pStyle w:val="TableParagraph"/>
              <w:ind w:right="53"/>
              <w:jc w:val="both"/>
              <w:rPr>
                <w:sz w:val="18"/>
              </w:rPr>
            </w:pPr>
            <w:r>
              <w:rPr>
                <w:sz w:val="18"/>
              </w:rPr>
              <w:t>1.00000</w:t>
            </w:r>
          </w:p>
        </w:tc>
        <w:tc>
          <w:tcPr>
            <w:tcW w:w="1276" w:type="dxa"/>
          </w:tcPr>
          <w:p w:rsidR="00D8606E" w:rsidRDefault="00D8606E" w:rsidP="00D8606E">
            <w:pPr>
              <w:pStyle w:val="TableParagraph"/>
              <w:ind w:right="56"/>
              <w:jc w:val="both"/>
              <w:rPr>
                <w:sz w:val="18"/>
              </w:rPr>
            </w:pPr>
            <w:r>
              <w:rPr>
                <w:sz w:val="18"/>
              </w:rPr>
              <w:t>18.60690</w:t>
            </w:r>
          </w:p>
        </w:tc>
      </w:tr>
      <w:tr w:rsidR="00D8606E" w:rsidTr="005208EC">
        <w:trPr>
          <w:trHeight w:val="208"/>
        </w:trPr>
        <w:tc>
          <w:tcPr>
            <w:tcW w:w="2821" w:type="dxa"/>
          </w:tcPr>
          <w:p w:rsidR="00D8606E" w:rsidRDefault="00D8606E" w:rsidP="00D8606E">
            <w:pPr>
              <w:pStyle w:val="TableParagraph"/>
              <w:spacing w:line="188" w:lineRule="exact"/>
              <w:ind w:left="69"/>
              <w:jc w:val="both"/>
              <w:rPr>
                <w:sz w:val="18"/>
              </w:rPr>
            </w:pPr>
            <w:proofErr w:type="spellStart"/>
            <w:r>
              <w:rPr>
                <w:sz w:val="18"/>
              </w:rPr>
              <w:t>Egipto</w:t>
            </w:r>
            <w:proofErr w:type="spellEnd"/>
          </w:p>
        </w:tc>
        <w:tc>
          <w:tcPr>
            <w:tcW w:w="2468" w:type="dxa"/>
          </w:tcPr>
          <w:p w:rsidR="00D8606E" w:rsidRDefault="00D8606E" w:rsidP="00D8606E">
            <w:pPr>
              <w:pStyle w:val="TableParagraph"/>
              <w:spacing w:line="188" w:lineRule="exact"/>
              <w:ind w:left="68"/>
              <w:jc w:val="both"/>
              <w:rPr>
                <w:sz w:val="18"/>
              </w:rPr>
            </w:pPr>
            <w:r>
              <w:rPr>
                <w:sz w:val="18"/>
              </w:rPr>
              <w:t>Libra</w:t>
            </w:r>
          </w:p>
        </w:tc>
        <w:tc>
          <w:tcPr>
            <w:tcW w:w="2151" w:type="dxa"/>
          </w:tcPr>
          <w:p w:rsidR="00D8606E" w:rsidRDefault="00D8606E" w:rsidP="00D8606E">
            <w:pPr>
              <w:pStyle w:val="TableParagraph"/>
              <w:spacing w:line="188" w:lineRule="exact"/>
              <w:ind w:right="53"/>
              <w:jc w:val="both"/>
              <w:rPr>
                <w:sz w:val="18"/>
              </w:rPr>
            </w:pPr>
            <w:r>
              <w:rPr>
                <w:sz w:val="18"/>
              </w:rPr>
              <w:t>0.05660</w:t>
            </w:r>
          </w:p>
        </w:tc>
        <w:tc>
          <w:tcPr>
            <w:tcW w:w="1276" w:type="dxa"/>
          </w:tcPr>
          <w:p w:rsidR="00D8606E" w:rsidRDefault="00D8606E" w:rsidP="00D8606E">
            <w:pPr>
              <w:pStyle w:val="TableParagraph"/>
              <w:spacing w:line="188" w:lineRule="exact"/>
              <w:ind w:right="56"/>
              <w:jc w:val="both"/>
              <w:rPr>
                <w:sz w:val="18"/>
              </w:rPr>
            </w:pPr>
            <w:r>
              <w:rPr>
                <w:sz w:val="18"/>
              </w:rPr>
              <w:t>1.05315</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El Salvador</w:t>
            </w:r>
          </w:p>
        </w:tc>
        <w:tc>
          <w:tcPr>
            <w:tcW w:w="2468" w:type="dxa"/>
          </w:tcPr>
          <w:p w:rsidR="00D8606E" w:rsidRDefault="00D8606E" w:rsidP="00D8606E">
            <w:pPr>
              <w:pStyle w:val="TableParagraph"/>
              <w:ind w:left="68"/>
              <w:jc w:val="both"/>
              <w:rPr>
                <w:sz w:val="18"/>
              </w:rPr>
            </w:pPr>
            <w:r>
              <w:rPr>
                <w:sz w:val="18"/>
              </w:rPr>
              <w:t>Colón</w:t>
            </w:r>
          </w:p>
        </w:tc>
        <w:tc>
          <w:tcPr>
            <w:tcW w:w="2151" w:type="dxa"/>
          </w:tcPr>
          <w:p w:rsidR="00D8606E" w:rsidRDefault="00D8606E" w:rsidP="00D8606E">
            <w:pPr>
              <w:pStyle w:val="TableParagraph"/>
              <w:ind w:right="53"/>
              <w:jc w:val="both"/>
              <w:rPr>
                <w:sz w:val="18"/>
              </w:rPr>
            </w:pPr>
            <w:r>
              <w:rPr>
                <w:sz w:val="18"/>
              </w:rPr>
              <w:t>0.11430</w:t>
            </w:r>
          </w:p>
        </w:tc>
        <w:tc>
          <w:tcPr>
            <w:tcW w:w="1276" w:type="dxa"/>
          </w:tcPr>
          <w:p w:rsidR="00D8606E" w:rsidRDefault="00D8606E" w:rsidP="00D8606E">
            <w:pPr>
              <w:pStyle w:val="TableParagraph"/>
              <w:ind w:right="56"/>
              <w:jc w:val="both"/>
              <w:rPr>
                <w:sz w:val="18"/>
              </w:rPr>
            </w:pPr>
            <w:r>
              <w:rPr>
                <w:sz w:val="18"/>
              </w:rPr>
              <w:t>2.12677</w:t>
            </w:r>
          </w:p>
        </w:tc>
      </w:tr>
      <w:tr w:rsidR="00D8606E" w:rsidTr="005208EC">
        <w:trPr>
          <w:trHeight w:val="208"/>
        </w:trPr>
        <w:tc>
          <w:tcPr>
            <w:tcW w:w="2821" w:type="dxa"/>
          </w:tcPr>
          <w:p w:rsidR="00D8606E" w:rsidRDefault="00D8606E" w:rsidP="00D8606E">
            <w:pPr>
              <w:pStyle w:val="TableParagraph"/>
              <w:spacing w:line="188" w:lineRule="exact"/>
              <w:ind w:left="69"/>
              <w:jc w:val="both"/>
              <w:rPr>
                <w:sz w:val="18"/>
              </w:rPr>
            </w:pPr>
            <w:proofErr w:type="spellStart"/>
            <w:r>
              <w:rPr>
                <w:sz w:val="18"/>
              </w:rPr>
              <w:t>Emiratos</w:t>
            </w:r>
            <w:proofErr w:type="spellEnd"/>
            <w:r>
              <w:rPr>
                <w:sz w:val="18"/>
              </w:rPr>
              <w:t xml:space="preserve"> </w:t>
            </w:r>
            <w:proofErr w:type="spellStart"/>
            <w:r>
              <w:rPr>
                <w:sz w:val="18"/>
              </w:rPr>
              <w:t>Árabes</w:t>
            </w:r>
            <w:proofErr w:type="spellEnd"/>
            <w:r>
              <w:rPr>
                <w:sz w:val="18"/>
              </w:rPr>
              <w:t xml:space="preserve"> </w:t>
            </w:r>
            <w:proofErr w:type="spellStart"/>
            <w:r>
              <w:rPr>
                <w:sz w:val="18"/>
              </w:rPr>
              <w:t>Unidos</w:t>
            </w:r>
            <w:proofErr w:type="spellEnd"/>
          </w:p>
        </w:tc>
        <w:tc>
          <w:tcPr>
            <w:tcW w:w="2468" w:type="dxa"/>
          </w:tcPr>
          <w:p w:rsidR="00D8606E" w:rsidRDefault="00D8606E" w:rsidP="00D8606E">
            <w:pPr>
              <w:pStyle w:val="TableParagraph"/>
              <w:spacing w:line="188" w:lineRule="exact"/>
              <w:ind w:left="68"/>
              <w:jc w:val="both"/>
              <w:rPr>
                <w:sz w:val="18"/>
              </w:rPr>
            </w:pPr>
            <w:r>
              <w:rPr>
                <w:sz w:val="18"/>
              </w:rPr>
              <w:t>Dirham</w:t>
            </w:r>
          </w:p>
        </w:tc>
        <w:tc>
          <w:tcPr>
            <w:tcW w:w="2151" w:type="dxa"/>
          </w:tcPr>
          <w:p w:rsidR="00D8606E" w:rsidRDefault="00D8606E" w:rsidP="00D8606E">
            <w:pPr>
              <w:pStyle w:val="TableParagraph"/>
              <w:spacing w:line="188" w:lineRule="exact"/>
              <w:ind w:right="53"/>
              <w:jc w:val="both"/>
              <w:rPr>
                <w:sz w:val="18"/>
              </w:rPr>
            </w:pPr>
            <w:r>
              <w:rPr>
                <w:sz w:val="18"/>
              </w:rPr>
              <w:t>0.27230</w:t>
            </w:r>
          </w:p>
        </w:tc>
        <w:tc>
          <w:tcPr>
            <w:tcW w:w="1276" w:type="dxa"/>
          </w:tcPr>
          <w:p w:rsidR="00D8606E" w:rsidRDefault="00D8606E" w:rsidP="00D8606E">
            <w:pPr>
              <w:pStyle w:val="TableParagraph"/>
              <w:spacing w:line="188" w:lineRule="exact"/>
              <w:ind w:right="56"/>
              <w:jc w:val="both"/>
              <w:rPr>
                <w:sz w:val="18"/>
              </w:rPr>
            </w:pPr>
            <w:r>
              <w:rPr>
                <w:sz w:val="18"/>
              </w:rPr>
              <w:t>5.06666</w:t>
            </w:r>
          </w:p>
        </w:tc>
      </w:tr>
      <w:tr w:rsidR="00D8606E" w:rsidTr="005208EC">
        <w:trPr>
          <w:trHeight w:val="205"/>
        </w:trPr>
        <w:tc>
          <w:tcPr>
            <w:tcW w:w="2821" w:type="dxa"/>
          </w:tcPr>
          <w:p w:rsidR="00D8606E" w:rsidRDefault="00D8606E" w:rsidP="00D8606E">
            <w:pPr>
              <w:pStyle w:val="TableParagraph"/>
              <w:ind w:left="69"/>
              <w:jc w:val="both"/>
              <w:rPr>
                <w:sz w:val="18"/>
              </w:rPr>
            </w:pPr>
            <w:proofErr w:type="spellStart"/>
            <w:r>
              <w:rPr>
                <w:sz w:val="18"/>
              </w:rPr>
              <w:t>Estados</w:t>
            </w:r>
            <w:proofErr w:type="spellEnd"/>
            <w:r>
              <w:rPr>
                <w:sz w:val="18"/>
              </w:rPr>
              <w:t xml:space="preserve"> </w:t>
            </w:r>
            <w:proofErr w:type="spellStart"/>
            <w:r>
              <w:rPr>
                <w:sz w:val="18"/>
              </w:rPr>
              <w:t>Unidos</w:t>
            </w:r>
            <w:proofErr w:type="spellEnd"/>
            <w:r>
              <w:rPr>
                <w:sz w:val="18"/>
              </w:rPr>
              <w:t xml:space="preserve"> de </w:t>
            </w:r>
            <w:proofErr w:type="spellStart"/>
            <w:r>
              <w:rPr>
                <w:sz w:val="18"/>
              </w:rPr>
              <w:t>América</w:t>
            </w:r>
            <w:proofErr w:type="spellEnd"/>
          </w:p>
        </w:tc>
        <w:tc>
          <w:tcPr>
            <w:tcW w:w="2468" w:type="dxa"/>
          </w:tcPr>
          <w:p w:rsidR="00D8606E" w:rsidRDefault="00D8606E" w:rsidP="00D8606E">
            <w:pPr>
              <w:pStyle w:val="TableParagraph"/>
              <w:ind w:left="68"/>
              <w:jc w:val="both"/>
              <w:rPr>
                <w:sz w:val="18"/>
              </w:rPr>
            </w:pPr>
            <w:proofErr w:type="spellStart"/>
            <w:r>
              <w:rPr>
                <w:sz w:val="18"/>
              </w:rPr>
              <w:t>Dólar</w:t>
            </w:r>
            <w:proofErr w:type="spellEnd"/>
          </w:p>
        </w:tc>
        <w:tc>
          <w:tcPr>
            <w:tcW w:w="2151" w:type="dxa"/>
          </w:tcPr>
          <w:p w:rsidR="00D8606E" w:rsidRDefault="00D8606E" w:rsidP="00D8606E">
            <w:pPr>
              <w:pStyle w:val="TableParagraph"/>
              <w:ind w:right="53"/>
              <w:jc w:val="both"/>
              <w:rPr>
                <w:sz w:val="18"/>
              </w:rPr>
            </w:pPr>
            <w:r>
              <w:rPr>
                <w:sz w:val="18"/>
              </w:rPr>
              <w:t>1.00000</w:t>
            </w:r>
          </w:p>
        </w:tc>
        <w:tc>
          <w:tcPr>
            <w:tcW w:w="1276" w:type="dxa"/>
          </w:tcPr>
          <w:p w:rsidR="00D8606E" w:rsidRDefault="00D8606E" w:rsidP="00D8606E">
            <w:pPr>
              <w:pStyle w:val="TableParagraph"/>
              <w:ind w:right="56"/>
              <w:jc w:val="both"/>
              <w:rPr>
                <w:sz w:val="18"/>
              </w:rPr>
            </w:pPr>
            <w:r>
              <w:rPr>
                <w:sz w:val="18"/>
              </w:rPr>
              <w:t>18.60690</w:t>
            </w:r>
          </w:p>
        </w:tc>
      </w:tr>
    </w:tbl>
    <w:p w:rsidR="00D8606E" w:rsidRDefault="00D8606E" w:rsidP="00D8606E">
      <w:pPr>
        <w:jc w:val="both"/>
        <w:rPr>
          <w:sz w:val="18"/>
        </w:rPr>
        <w:sectPr w:rsidR="00D8606E" w:rsidSect="00D8606E">
          <w:pgSz w:w="12240" w:h="15840"/>
          <w:pgMar w:top="1500" w:right="1560" w:bottom="280" w:left="1560" w:header="720" w:footer="720" w:gutter="0"/>
          <w:cols w:space="720"/>
        </w:sect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1"/>
        <w:gridCol w:w="2468"/>
        <w:gridCol w:w="2151"/>
        <w:gridCol w:w="1276"/>
      </w:tblGrid>
      <w:tr w:rsidR="00D8606E" w:rsidTr="005208EC">
        <w:trPr>
          <w:trHeight w:val="208"/>
        </w:trPr>
        <w:tc>
          <w:tcPr>
            <w:tcW w:w="2821" w:type="dxa"/>
          </w:tcPr>
          <w:p w:rsidR="00D8606E" w:rsidRDefault="00D8606E" w:rsidP="00D8606E">
            <w:pPr>
              <w:pStyle w:val="TableParagraph"/>
              <w:spacing w:line="188" w:lineRule="exact"/>
              <w:ind w:left="69"/>
              <w:jc w:val="both"/>
              <w:rPr>
                <w:sz w:val="18"/>
              </w:rPr>
            </w:pPr>
            <w:proofErr w:type="spellStart"/>
            <w:r>
              <w:rPr>
                <w:sz w:val="18"/>
              </w:rPr>
              <w:lastRenderedPageBreak/>
              <w:t>Federación</w:t>
            </w:r>
            <w:proofErr w:type="spellEnd"/>
            <w:r>
              <w:rPr>
                <w:sz w:val="18"/>
              </w:rPr>
              <w:t xml:space="preserve"> </w:t>
            </w:r>
            <w:proofErr w:type="spellStart"/>
            <w:r>
              <w:rPr>
                <w:sz w:val="18"/>
              </w:rPr>
              <w:t>Rusa</w:t>
            </w:r>
            <w:proofErr w:type="spellEnd"/>
          </w:p>
        </w:tc>
        <w:tc>
          <w:tcPr>
            <w:tcW w:w="2468" w:type="dxa"/>
          </w:tcPr>
          <w:p w:rsidR="00D8606E" w:rsidRDefault="00D8606E" w:rsidP="00D8606E">
            <w:pPr>
              <w:pStyle w:val="TableParagraph"/>
              <w:spacing w:line="188" w:lineRule="exact"/>
              <w:ind w:left="68"/>
              <w:jc w:val="both"/>
              <w:rPr>
                <w:sz w:val="18"/>
              </w:rPr>
            </w:pPr>
            <w:proofErr w:type="spellStart"/>
            <w:r>
              <w:rPr>
                <w:sz w:val="18"/>
              </w:rPr>
              <w:t>Rublo</w:t>
            </w:r>
            <w:proofErr w:type="spellEnd"/>
          </w:p>
        </w:tc>
        <w:tc>
          <w:tcPr>
            <w:tcW w:w="2151" w:type="dxa"/>
          </w:tcPr>
          <w:p w:rsidR="00D8606E" w:rsidRDefault="00D8606E" w:rsidP="00D8606E">
            <w:pPr>
              <w:pStyle w:val="TableParagraph"/>
              <w:spacing w:line="188" w:lineRule="exact"/>
              <w:ind w:right="53"/>
              <w:jc w:val="both"/>
              <w:rPr>
                <w:sz w:val="18"/>
              </w:rPr>
            </w:pPr>
            <w:r>
              <w:rPr>
                <w:sz w:val="18"/>
              </w:rPr>
              <w:t>0.01777</w:t>
            </w:r>
          </w:p>
        </w:tc>
        <w:tc>
          <w:tcPr>
            <w:tcW w:w="1276" w:type="dxa"/>
          </w:tcPr>
          <w:p w:rsidR="00D8606E" w:rsidRDefault="00D8606E" w:rsidP="00D8606E">
            <w:pPr>
              <w:pStyle w:val="TableParagraph"/>
              <w:spacing w:line="188" w:lineRule="exact"/>
              <w:ind w:right="56"/>
              <w:jc w:val="both"/>
              <w:rPr>
                <w:sz w:val="18"/>
              </w:rPr>
            </w:pPr>
            <w:r>
              <w:rPr>
                <w:sz w:val="18"/>
              </w:rPr>
              <w:t>0.33064</w:t>
            </w:r>
          </w:p>
        </w:tc>
      </w:tr>
      <w:tr w:rsidR="00D8606E" w:rsidTr="005208EC">
        <w:trPr>
          <w:trHeight w:val="206"/>
        </w:trPr>
        <w:tc>
          <w:tcPr>
            <w:tcW w:w="2821" w:type="dxa"/>
          </w:tcPr>
          <w:p w:rsidR="00D8606E" w:rsidRDefault="00D8606E" w:rsidP="00D8606E">
            <w:pPr>
              <w:pStyle w:val="TableParagraph"/>
              <w:ind w:left="69"/>
              <w:jc w:val="both"/>
              <w:rPr>
                <w:sz w:val="18"/>
              </w:rPr>
            </w:pPr>
            <w:proofErr w:type="spellStart"/>
            <w:r>
              <w:rPr>
                <w:sz w:val="18"/>
              </w:rPr>
              <w:t>Fidji</w:t>
            </w:r>
            <w:proofErr w:type="spellEnd"/>
          </w:p>
        </w:tc>
        <w:tc>
          <w:tcPr>
            <w:tcW w:w="2468" w:type="dxa"/>
          </w:tcPr>
          <w:p w:rsidR="00D8606E" w:rsidRDefault="00D8606E" w:rsidP="00D8606E">
            <w:pPr>
              <w:pStyle w:val="TableParagraph"/>
              <w:ind w:left="68"/>
              <w:jc w:val="both"/>
              <w:rPr>
                <w:sz w:val="18"/>
              </w:rPr>
            </w:pPr>
            <w:proofErr w:type="spellStart"/>
            <w:r>
              <w:rPr>
                <w:sz w:val="18"/>
              </w:rPr>
              <w:t>Dólar</w:t>
            </w:r>
            <w:proofErr w:type="spellEnd"/>
          </w:p>
        </w:tc>
        <w:tc>
          <w:tcPr>
            <w:tcW w:w="2151" w:type="dxa"/>
          </w:tcPr>
          <w:p w:rsidR="00D8606E" w:rsidRDefault="00D8606E" w:rsidP="00D8606E">
            <w:pPr>
              <w:pStyle w:val="TableParagraph"/>
              <w:ind w:right="53"/>
              <w:jc w:val="both"/>
              <w:rPr>
                <w:sz w:val="18"/>
              </w:rPr>
            </w:pPr>
            <w:r>
              <w:rPr>
                <w:sz w:val="18"/>
              </w:rPr>
              <w:t>0.50160</w:t>
            </w:r>
          </w:p>
        </w:tc>
        <w:tc>
          <w:tcPr>
            <w:tcW w:w="1276" w:type="dxa"/>
          </w:tcPr>
          <w:p w:rsidR="00D8606E" w:rsidRDefault="00D8606E" w:rsidP="00D8606E">
            <w:pPr>
              <w:pStyle w:val="TableParagraph"/>
              <w:ind w:right="56"/>
              <w:jc w:val="both"/>
              <w:rPr>
                <w:sz w:val="18"/>
              </w:rPr>
            </w:pPr>
            <w:r>
              <w:rPr>
                <w:sz w:val="18"/>
              </w:rPr>
              <w:t>9.33322</w:t>
            </w:r>
          </w:p>
        </w:tc>
      </w:tr>
      <w:tr w:rsidR="00D8606E" w:rsidTr="005208EC">
        <w:trPr>
          <w:trHeight w:val="208"/>
        </w:trPr>
        <w:tc>
          <w:tcPr>
            <w:tcW w:w="2821" w:type="dxa"/>
          </w:tcPr>
          <w:p w:rsidR="00D8606E" w:rsidRDefault="00D8606E" w:rsidP="00D8606E">
            <w:pPr>
              <w:pStyle w:val="TableParagraph"/>
              <w:spacing w:line="188" w:lineRule="exact"/>
              <w:ind w:left="69"/>
              <w:jc w:val="both"/>
              <w:rPr>
                <w:sz w:val="18"/>
              </w:rPr>
            </w:pPr>
            <w:r>
              <w:rPr>
                <w:sz w:val="18"/>
              </w:rPr>
              <w:t>Filipinas</w:t>
            </w:r>
          </w:p>
        </w:tc>
        <w:tc>
          <w:tcPr>
            <w:tcW w:w="2468" w:type="dxa"/>
          </w:tcPr>
          <w:p w:rsidR="00D8606E" w:rsidRDefault="00D8606E" w:rsidP="00D8606E">
            <w:pPr>
              <w:pStyle w:val="TableParagraph"/>
              <w:spacing w:line="188" w:lineRule="exact"/>
              <w:ind w:left="68"/>
              <w:jc w:val="both"/>
              <w:rPr>
                <w:sz w:val="18"/>
              </w:rPr>
            </w:pPr>
            <w:r>
              <w:rPr>
                <w:sz w:val="18"/>
              </w:rPr>
              <w:t>Peso</w:t>
            </w:r>
          </w:p>
        </w:tc>
        <w:tc>
          <w:tcPr>
            <w:tcW w:w="2151" w:type="dxa"/>
          </w:tcPr>
          <w:p w:rsidR="00D8606E" w:rsidRDefault="00D8606E" w:rsidP="00D8606E">
            <w:pPr>
              <w:pStyle w:val="TableParagraph"/>
              <w:spacing w:line="188" w:lineRule="exact"/>
              <w:ind w:right="53"/>
              <w:jc w:val="both"/>
              <w:rPr>
                <w:sz w:val="18"/>
              </w:rPr>
            </w:pPr>
            <w:r>
              <w:rPr>
                <w:sz w:val="18"/>
              </w:rPr>
              <w:t>0.01949</w:t>
            </w:r>
          </w:p>
        </w:tc>
        <w:tc>
          <w:tcPr>
            <w:tcW w:w="1276" w:type="dxa"/>
          </w:tcPr>
          <w:p w:rsidR="00D8606E" w:rsidRDefault="00D8606E" w:rsidP="00D8606E">
            <w:pPr>
              <w:pStyle w:val="TableParagraph"/>
              <w:spacing w:line="188" w:lineRule="exact"/>
              <w:ind w:right="56"/>
              <w:jc w:val="both"/>
              <w:rPr>
                <w:sz w:val="18"/>
              </w:rPr>
            </w:pPr>
            <w:r>
              <w:rPr>
                <w:sz w:val="18"/>
              </w:rPr>
              <w:t>0.36259</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 xml:space="preserve">Gran </w:t>
            </w:r>
            <w:proofErr w:type="spellStart"/>
            <w:r>
              <w:rPr>
                <w:sz w:val="18"/>
              </w:rPr>
              <w:t>Bretaña</w:t>
            </w:r>
            <w:proofErr w:type="spellEnd"/>
          </w:p>
        </w:tc>
        <w:tc>
          <w:tcPr>
            <w:tcW w:w="2468" w:type="dxa"/>
          </w:tcPr>
          <w:p w:rsidR="00D8606E" w:rsidRDefault="00D8606E" w:rsidP="00D8606E">
            <w:pPr>
              <w:pStyle w:val="TableParagraph"/>
              <w:ind w:left="68"/>
              <w:jc w:val="both"/>
              <w:rPr>
                <w:sz w:val="18"/>
              </w:rPr>
            </w:pPr>
            <w:r>
              <w:rPr>
                <w:sz w:val="18"/>
              </w:rPr>
              <w:t xml:space="preserve">Libra </w:t>
            </w:r>
            <w:proofErr w:type="spellStart"/>
            <w:r>
              <w:rPr>
                <w:sz w:val="18"/>
              </w:rPr>
              <w:t>Esterlina</w:t>
            </w:r>
            <w:proofErr w:type="spellEnd"/>
          </w:p>
        </w:tc>
        <w:tc>
          <w:tcPr>
            <w:tcW w:w="2151" w:type="dxa"/>
          </w:tcPr>
          <w:p w:rsidR="00D8606E" w:rsidRDefault="00D8606E" w:rsidP="00D8606E">
            <w:pPr>
              <w:pStyle w:val="TableParagraph"/>
              <w:ind w:right="53"/>
              <w:jc w:val="both"/>
              <w:rPr>
                <w:sz w:val="18"/>
              </w:rPr>
            </w:pPr>
            <w:r>
              <w:rPr>
                <w:sz w:val="18"/>
              </w:rPr>
              <w:t>1.42120</w:t>
            </w:r>
          </w:p>
        </w:tc>
        <w:tc>
          <w:tcPr>
            <w:tcW w:w="1276" w:type="dxa"/>
          </w:tcPr>
          <w:p w:rsidR="00D8606E" w:rsidRDefault="00D8606E" w:rsidP="00D8606E">
            <w:pPr>
              <w:pStyle w:val="TableParagraph"/>
              <w:ind w:right="56"/>
              <w:jc w:val="both"/>
              <w:rPr>
                <w:sz w:val="18"/>
              </w:rPr>
            </w:pPr>
            <w:r>
              <w:rPr>
                <w:sz w:val="18"/>
              </w:rPr>
              <w:t>26.44413</w:t>
            </w:r>
          </w:p>
        </w:tc>
      </w:tr>
      <w:tr w:rsidR="00D8606E" w:rsidTr="005208EC">
        <w:trPr>
          <w:trHeight w:val="208"/>
        </w:trPr>
        <w:tc>
          <w:tcPr>
            <w:tcW w:w="2821" w:type="dxa"/>
          </w:tcPr>
          <w:p w:rsidR="00D8606E" w:rsidRDefault="00D8606E" w:rsidP="00D8606E">
            <w:pPr>
              <w:pStyle w:val="TableParagraph"/>
              <w:spacing w:line="188" w:lineRule="exact"/>
              <w:ind w:left="69"/>
              <w:jc w:val="both"/>
              <w:rPr>
                <w:sz w:val="18"/>
              </w:rPr>
            </w:pPr>
            <w:r>
              <w:rPr>
                <w:sz w:val="18"/>
              </w:rPr>
              <w:t>Guatemala</w:t>
            </w:r>
          </w:p>
        </w:tc>
        <w:tc>
          <w:tcPr>
            <w:tcW w:w="2468" w:type="dxa"/>
          </w:tcPr>
          <w:p w:rsidR="00D8606E" w:rsidRDefault="00D8606E" w:rsidP="00D8606E">
            <w:pPr>
              <w:pStyle w:val="TableParagraph"/>
              <w:spacing w:line="188" w:lineRule="exact"/>
              <w:ind w:left="68"/>
              <w:jc w:val="both"/>
              <w:rPr>
                <w:sz w:val="18"/>
              </w:rPr>
            </w:pPr>
            <w:r>
              <w:rPr>
                <w:sz w:val="18"/>
              </w:rPr>
              <w:t>Quetzal</w:t>
            </w:r>
          </w:p>
        </w:tc>
        <w:tc>
          <w:tcPr>
            <w:tcW w:w="2151" w:type="dxa"/>
          </w:tcPr>
          <w:p w:rsidR="00D8606E" w:rsidRDefault="00D8606E" w:rsidP="00D8606E">
            <w:pPr>
              <w:pStyle w:val="TableParagraph"/>
              <w:spacing w:line="188" w:lineRule="exact"/>
              <w:ind w:right="53"/>
              <w:jc w:val="both"/>
              <w:rPr>
                <w:sz w:val="18"/>
              </w:rPr>
            </w:pPr>
            <w:r>
              <w:rPr>
                <w:sz w:val="18"/>
              </w:rPr>
              <w:t>0.13600</w:t>
            </w:r>
          </w:p>
        </w:tc>
        <w:tc>
          <w:tcPr>
            <w:tcW w:w="1276" w:type="dxa"/>
          </w:tcPr>
          <w:p w:rsidR="00D8606E" w:rsidRDefault="00D8606E" w:rsidP="00D8606E">
            <w:pPr>
              <w:pStyle w:val="TableParagraph"/>
              <w:spacing w:line="188" w:lineRule="exact"/>
              <w:ind w:right="56"/>
              <w:jc w:val="both"/>
              <w:rPr>
                <w:sz w:val="18"/>
              </w:rPr>
            </w:pPr>
            <w:r>
              <w:rPr>
                <w:sz w:val="18"/>
              </w:rPr>
              <w:t>2.53054</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Guyana</w:t>
            </w:r>
          </w:p>
        </w:tc>
        <w:tc>
          <w:tcPr>
            <w:tcW w:w="2468" w:type="dxa"/>
          </w:tcPr>
          <w:p w:rsidR="00D8606E" w:rsidRDefault="00D8606E" w:rsidP="00D8606E">
            <w:pPr>
              <w:pStyle w:val="TableParagraph"/>
              <w:ind w:left="68"/>
              <w:jc w:val="both"/>
              <w:rPr>
                <w:sz w:val="18"/>
              </w:rPr>
            </w:pPr>
            <w:proofErr w:type="spellStart"/>
            <w:r>
              <w:rPr>
                <w:sz w:val="18"/>
              </w:rPr>
              <w:t>Dólar</w:t>
            </w:r>
            <w:proofErr w:type="spellEnd"/>
          </w:p>
        </w:tc>
        <w:tc>
          <w:tcPr>
            <w:tcW w:w="2151" w:type="dxa"/>
          </w:tcPr>
          <w:p w:rsidR="00D8606E" w:rsidRDefault="00D8606E" w:rsidP="00D8606E">
            <w:pPr>
              <w:pStyle w:val="TableParagraph"/>
              <w:ind w:right="53"/>
              <w:jc w:val="both"/>
              <w:rPr>
                <w:sz w:val="18"/>
              </w:rPr>
            </w:pPr>
            <w:r>
              <w:rPr>
                <w:sz w:val="18"/>
              </w:rPr>
              <w:t>0.00482</w:t>
            </w:r>
          </w:p>
        </w:tc>
        <w:tc>
          <w:tcPr>
            <w:tcW w:w="1276" w:type="dxa"/>
          </w:tcPr>
          <w:p w:rsidR="00D8606E" w:rsidRDefault="00D8606E" w:rsidP="00D8606E">
            <w:pPr>
              <w:pStyle w:val="TableParagraph"/>
              <w:ind w:right="56"/>
              <w:jc w:val="both"/>
              <w:rPr>
                <w:sz w:val="18"/>
              </w:rPr>
            </w:pPr>
            <w:r>
              <w:rPr>
                <w:sz w:val="18"/>
              </w:rPr>
              <w:t>0.08967</w:t>
            </w:r>
          </w:p>
        </w:tc>
      </w:tr>
      <w:tr w:rsidR="00D8606E" w:rsidTr="005208EC">
        <w:trPr>
          <w:trHeight w:val="208"/>
        </w:trPr>
        <w:tc>
          <w:tcPr>
            <w:tcW w:w="2821" w:type="dxa"/>
          </w:tcPr>
          <w:p w:rsidR="00D8606E" w:rsidRDefault="00D8606E" w:rsidP="00D8606E">
            <w:pPr>
              <w:pStyle w:val="TableParagraph"/>
              <w:spacing w:line="188" w:lineRule="exact"/>
              <w:ind w:left="69"/>
              <w:jc w:val="both"/>
              <w:rPr>
                <w:sz w:val="18"/>
              </w:rPr>
            </w:pPr>
            <w:r>
              <w:rPr>
                <w:sz w:val="18"/>
              </w:rPr>
              <w:t>Honduras</w:t>
            </w:r>
          </w:p>
        </w:tc>
        <w:tc>
          <w:tcPr>
            <w:tcW w:w="2468" w:type="dxa"/>
          </w:tcPr>
          <w:p w:rsidR="00D8606E" w:rsidRDefault="00D8606E" w:rsidP="00D8606E">
            <w:pPr>
              <w:pStyle w:val="TableParagraph"/>
              <w:spacing w:line="188" w:lineRule="exact"/>
              <w:ind w:left="68"/>
              <w:jc w:val="both"/>
              <w:rPr>
                <w:sz w:val="18"/>
              </w:rPr>
            </w:pPr>
            <w:r>
              <w:rPr>
                <w:sz w:val="18"/>
              </w:rPr>
              <w:t>Lempira</w:t>
            </w:r>
          </w:p>
        </w:tc>
        <w:tc>
          <w:tcPr>
            <w:tcW w:w="2151" w:type="dxa"/>
          </w:tcPr>
          <w:p w:rsidR="00D8606E" w:rsidRDefault="00D8606E" w:rsidP="00D8606E">
            <w:pPr>
              <w:pStyle w:val="TableParagraph"/>
              <w:spacing w:line="188" w:lineRule="exact"/>
              <w:ind w:right="53"/>
              <w:jc w:val="both"/>
              <w:rPr>
                <w:sz w:val="18"/>
              </w:rPr>
            </w:pPr>
            <w:r>
              <w:rPr>
                <w:sz w:val="18"/>
              </w:rPr>
              <w:t>0.04240</w:t>
            </w:r>
          </w:p>
        </w:tc>
        <w:tc>
          <w:tcPr>
            <w:tcW w:w="1276" w:type="dxa"/>
          </w:tcPr>
          <w:p w:rsidR="00D8606E" w:rsidRDefault="00D8606E" w:rsidP="00D8606E">
            <w:pPr>
              <w:pStyle w:val="TableParagraph"/>
              <w:spacing w:line="188" w:lineRule="exact"/>
              <w:ind w:right="56"/>
              <w:jc w:val="both"/>
              <w:rPr>
                <w:sz w:val="18"/>
              </w:rPr>
            </w:pPr>
            <w:r>
              <w:rPr>
                <w:sz w:val="18"/>
              </w:rPr>
              <w:t>0.78893</w:t>
            </w:r>
          </w:p>
        </w:tc>
      </w:tr>
    </w:tbl>
    <w:p w:rsidR="00D8606E" w:rsidRDefault="00D8606E" w:rsidP="00D8606E">
      <w:pPr>
        <w:pStyle w:val="Textoindependiente"/>
        <w:spacing w:before="6" w:after="1"/>
        <w:jc w:val="both"/>
        <w:rPr>
          <w:sz w:val="17"/>
        </w:rPr>
      </w:pPr>
    </w:p>
    <w:tbl>
      <w:tblPr>
        <w:tblStyle w:val="TableNormal"/>
        <w:tblW w:w="0" w:type="auto"/>
        <w:tblInd w:w="2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1"/>
        <w:gridCol w:w="2468"/>
        <w:gridCol w:w="2151"/>
        <w:gridCol w:w="1276"/>
      </w:tblGrid>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r>
              <w:rPr>
                <w:sz w:val="18"/>
              </w:rPr>
              <w:t>Hong Kong</w:t>
            </w:r>
          </w:p>
        </w:tc>
        <w:tc>
          <w:tcPr>
            <w:tcW w:w="2468" w:type="dxa"/>
          </w:tcPr>
          <w:p w:rsidR="00D8606E" w:rsidRDefault="00D8606E" w:rsidP="00D8606E">
            <w:pPr>
              <w:pStyle w:val="TableParagraph"/>
              <w:spacing w:before="1" w:line="187" w:lineRule="exact"/>
              <w:ind w:left="68"/>
              <w:jc w:val="both"/>
              <w:rPr>
                <w:sz w:val="18"/>
              </w:rPr>
            </w:pPr>
            <w:proofErr w:type="spellStart"/>
            <w:r>
              <w:rPr>
                <w:sz w:val="18"/>
              </w:rPr>
              <w:t>Dólar</w:t>
            </w:r>
            <w:proofErr w:type="spellEnd"/>
          </w:p>
        </w:tc>
        <w:tc>
          <w:tcPr>
            <w:tcW w:w="2151" w:type="dxa"/>
          </w:tcPr>
          <w:p w:rsidR="00D8606E" w:rsidRDefault="00D8606E" w:rsidP="00D8606E">
            <w:pPr>
              <w:pStyle w:val="TableParagraph"/>
              <w:spacing w:before="1" w:line="187" w:lineRule="exact"/>
              <w:ind w:right="53"/>
              <w:jc w:val="both"/>
              <w:rPr>
                <w:sz w:val="18"/>
              </w:rPr>
            </w:pPr>
            <w:r>
              <w:rPr>
                <w:sz w:val="18"/>
              </w:rPr>
              <w:t>0.12784</w:t>
            </w:r>
          </w:p>
        </w:tc>
        <w:tc>
          <w:tcPr>
            <w:tcW w:w="1276" w:type="dxa"/>
          </w:tcPr>
          <w:p w:rsidR="00D8606E" w:rsidRDefault="00D8606E" w:rsidP="00D8606E">
            <w:pPr>
              <w:pStyle w:val="TableParagraph"/>
              <w:spacing w:before="1" w:line="187" w:lineRule="exact"/>
              <w:ind w:right="56"/>
              <w:jc w:val="both"/>
              <w:rPr>
                <w:sz w:val="18"/>
              </w:rPr>
            </w:pPr>
            <w:r>
              <w:rPr>
                <w:sz w:val="18"/>
              </w:rPr>
              <w:t>2.37871</w:t>
            </w:r>
          </w:p>
        </w:tc>
      </w:tr>
      <w:tr w:rsidR="00D8606E" w:rsidTr="005208EC">
        <w:trPr>
          <w:trHeight w:val="205"/>
        </w:trPr>
        <w:tc>
          <w:tcPr>
            <w:tcW w:w="2821" w:type="dxa"/>
          </w:tcPr>
          <w:p w:rsidR="00D8606E" w:rsidRDefault="00D8606E" w:rsidP="00D8606E">
            <w:pPr>
              <w:pStyle w:val="TableParagraph"/>
              <w:ind w:left="69"/>
              <w:jc w:val="both"/>
              <w:rPr>
                <w:sz w:val="18"/>
              </w:rPr>
            </w:pPr>
            <w:proofErr w:type="spellStart"/>
            <w:r>
              <w:rPr>
                <w:sz w:val="18"/>
              </w:rPr>
              <w:t>Hungría</w:t>
            </w:r>
            <w:proofErr w:type="spellEnd"/>
          </w:p>
        </w:tc>
        <w:tc>
          <w:tcPr>
            <w:tcW w:w="2468" w:type="dxa"/>
          </w:tcPr>
          <w:p w:rsidR="00D8606E" w:rsidRDefault="00D8606E" w:rsidP="00D8606E">
            <w:pPr>
              <w:pStyle w:val="TableParagraph"/>
              <w:ind w:left="68"/>
              <w:jc w:val="both"/>
              <w:rPr>
                <w:sz w:val="18"/>
              </w:rPr>
            </w:pPr>
            <w:proofErr w:type="spellStart"/>
            <w:r>
              <w:rPr>
                <w:sz w:val="18"/>
              </w:rPr>
              <w:t>Forinto</w:t>
            </w:r>
            <w:proofErr w:type="spellEnd"/>
          </w:p>
        </w:tc>
        <w:tc>
          <w:tcPr>
            <w:tcW w:w="2151" w:type="dxa"/>
          </w:tcPr>
          <w:p w:rsidR="00D8606E" w:rsidRDefault="00D8606E" w:rsidP="00D8606E">
            <w:pPr>
              <w:pStyle w:val="TableParagraph"/>
              <w:ind w:right="53"/>
              <w:jc w:val="both"/>
              <w:rPr>
                <w:sz w:val="18"/>
              </w:rPr>
            </w:pPr>
            <w:r>
              <w:rPr>
                <w:sz w:val="18"/>
              </w:rPr>
              <w:t>0.00400</w:t>
            </w:r>
          </w:p>
        </w:tc>
        <w:tc>
          <w:tcPr>
            <w:tcW w:w="1276" w:type="dxa"/>
          </w:tcPr>
          <w:p w:rsidR="00D8606E" w:rsidRDefault="00D8606E" w:rsidP="00D8606E">
            <w:pPr>
              <w:pStyle w:val="TableParagraph"/>
              <w:ind w:right="56"/>
              <w:jc w:val="both"/>
              <w:rPr>
                <w:sz w:val="18"/>
              </w:rPr>
            </w:pPr>
            <w:r>
              <w:rPr>
                <w:sz w:val="18"/>
              </w:rPr>
              <w:t>0.07443</w:t>
            </w:r>
          </w:p>
        </w:tc>
      </w:tr>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r>
              <w:rPr>
                <w:sz w:val="18"/>
              </w:rPr>
              <w:t>India</w:t>
            </w:r>
          </w:p>
        </w:tc>
        <w:tc>
          <w:tcPr>
            <w:tcW w:w="2468" w:type="dxa"/>
          </w:tcPr>
          <w:p w:rsidR="00D8606E" w:rsidRDefault="00D8606E" w:rsidP="00D8606E">
            <w:pPr>
              <w:pStyle w:val="TableParagraph"/>
              <w:spacing w:before="1" w:line="187" w:lineRule="exact"/>
              <w:ind w:left="68"/>
              <w:jc w:val="both"/>
              <w:rPr>
                <w:sz w:val="18"/>
              </w:rPr>
            </w:pPr>
            <w:proofErr w:type="spellStart"/>
            <w:r>
              <w:rPr>
                <w:sz w:val="18"/>
              </w:rPr>
              <w:t>Rupia</w:t>
            </w:r>
            <w:proofErr w:type="spellEnd"/>
          </w:p>
        </w:tc>
        <w:tc>
          <w:tcPr>
            <w:tcW w:w="2151" w:type="dxa"/>
          </w:tcPr>
          <w:p w:rsidR="00D8606E" w:rsidRDefault="00D8606E" w:rsidP="00D8606E">
            <w:pPr>
              <w:pStyle w:val="TableParagraph"/>
              <w:spacing w:before="1" w:line="187" w:lineRule="exact"/>
              <w:ind w:right="53"/>
              <w:jc w:val="both"/>
              <w:rPr>
                <w:sz w:val="18"/>
              </w:rPr>
            </w:pPr>
            <w:r>
              <w:rPr>
                <w:sz w:val="18"/>
              </w:rPr>
              <w:t>0.01571</w:t>
            </w:r>
          </w:p>
        </w:tc>
        <w:tc>
          <w:tcPr>
            <w:tcW w:w="1276" w:type="dxa"/>
          </w:tcPr>
          <w:p w:rsidR="00D8606E" w:rsidRDefault="00D8606E" w:rsidP="00D8606E">
            <w:pPr>
              <w:pStyle w:val="TableParagraph"/>
              <w:spacing w:before="1" w:line="187" w:lineRule="exact"/>
              <w:ind w:right="56"/>
              <w:jc w:val="both"/>
              <w:rPr>
                <w:sz w:val="18"/>
              </w:rPr>
            </w:pPr>
            <w:r>
              <w:rPr>
                <w:sz w:val="18"/>
              </w:rPr>
              <w:t>0.29224</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Indonesia</w:t>
            </w:r>
          </w:p>
        </w:tc>
        <w:tc>
          <w:tcPr>
            <w:tcW w:w="2468" w:type="dxa"/>
          </w:tcPr>
          <w:p w:rsidR="00D8606E" w:rsidRDefault="00D8606E" w:rsidP="00D8606E">
            <w:pPr>
              <w:pStyle w:val="TableParagraph"/>
              <w:ind w:left="68"/>
              <w:jc w:val="both"/>
              <w:rPr>
                <w:sz w:val="18"/>
              </w:rPr>
            </w:pPr>
            <w:proofErr w:type="spellStart"/>
            <w:r>
              <w:rPr>
                <w:sz w:val="18"/>
              </w:rPr>
              <w:t>Rupia</w:t>
            </w:r>
            <w:proofErr w:type="spellEnd"/>
            <w:r>
              <w:rPr>
                <w:sz w:val="18"/>
              </w:rPr>
              <w:t xml:space="preserve"> (2)</w:t>
            </w:r>
          </w:p>
        </w:tc>
        <w:tc>
          <w:tcPr>
            <w:tcW w:w="2151" w:type="dxa"/>
          </w:tcPr>
          <w:p w:rsidR="00D8606E" w:rsidRDefault="00D8606E" w:rsidP="00D8606E">
            <w:pPr>
              <w:pStyle w:val="TableParagraph"/>
              <w:ind w:right="53"/>
              <w:jc w:val="both"/>
              <w:rPr>
                <w:sz w:val="18"/>
              </w:rPr>
            </w:pPr>
            <w:r>
              <w:rPr>
                <w:sz w:val="18"/>
              </w:rPr>
              <w:t>0.07472</w:t>
            </w:r>
          </w:p>
        </w:tc>
        <w:tc>
          <w:tcPr>
            <w:tcW w:w="1276" w:type="dxa"/>
          </w:tcPr>
          <w:p w:rsidR="00D8606E" w:rsidRDefault="00D8606E" w:rsidP="00D8606E">
            <w:pPr>
              <w:pStyle w:val="TableParagraph"/>
              <w:ind w:right="56"/>
              <w:jc w:val="both"/>
              <w:rPr>
                <w:sz w:val="18"/>
              </w:rPr>
            </w:pPr>
            <w:r>
              <w:rPr>
                <w:sz w:val="18"/>
              </w:rPr>
              <w:t>1.39034</w:t>
            </w:r>
          </w:p>
        </w:tc>
      </w:tr>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proofErr w:type="spellStart"/>
            <w:r>
              <w:rPr>
                <w:sz w:val="18"/>
              </w:rPr>
              <w:t>Irak</w:t>
            </w:r>
            <w:proofErr w:type="spellEnd"/>
          </w:p>
        </w:tc>
        <w:tc>
          <w:tcPr>
            <w:tcW w:w="2468" w:type="dxa"/>
          </w:tcPr>
          <w:p w:rsidR="00D8606E" w:rsidRDefault="00D8606E" w:rsidP="00D8606E">
            <w:pPr>
              <w:pStyle w:val="TableParagraph"/>
              <w:spacing w:before="1" w:line="187" w:lineRule="exact"/>
              <w:ind w:left="68"/>
              <w:jc w:val="both"/>
              <w:rPr>
                <w:sz w:val="18"/>
              </w:rPr>
            </w:pPr>
            <w:r>
              <w:rPr>
                <w:sz w:val="18"/>
              </w:rPr>
              <w:t>Dinar</w:t>
            </w:r>
          </w:p>
        </w:tc>
        <w:tc>
          <w:tcPr>
            <w:tcW w:w="2151" w:type="dxa"/>
          </w:tcPr>
          <w:p w:rsidR="00D8606E" w:rsidRDefault="00D8606E" w:rsidP="00D8606E">
            <w:pPr>
              <w:pStyle w:val="TableParagraph"/>
              <w:spacing w:before="1" w:line="187" w:lineRule="exact"/>
              <w:ind w:right="53"/>
              <w:jc w:val="both"/>
              <w:rPr>
                <w:sz w:val="18"/>
              </w:rPr>
            </w:pPr>
            <w:r>
              <w:rPr>
                <w:sz w:val="18"/>
              </w:rPr>
              <w:t>0.00084</w:t>
            </w:r>
          </w:p>
        </w:tc>
        <w:tc>
          <w:tcPr>
            <w:tcW w:w="1276" w:type="dxa"/>
          </w:tcPr>
          <w:p w:rsidR="00D8606E" w:rsidRDefault="00D8606E" w:rsidP="00D8606E">
            <w:pPr>
              <w:pStyle w:val="TableParagraph"/>
              <w:spacing w:before="1" w:line="187" w:lineRule="exact"/>
              <w:ind w:right="56"/>
              <w:jc w:val="both"/>
              <w:rPr>
                <w:sz w:val="18"/>
              </w:rPr>
            </w:pPr>
            <w:r>
              <w:rPr>
                <w:sz w:val="18"/>
              </w:rPr>
              <w:t>0.01571</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Israel</w:t>
            </w:r>
          </w:p>
        </w:tc>
        <w:tc>
          <w:tcPr>
            <w:tcW w:w="2468" w:type="dxa"/>
          </w:tcPr>
          <w:p w:rsidR="00D8606E" w:rsidRDefault="00D8606E" w:rsidP="00D8606E">
            <w:pPr>
              <w:pStyle w:val="TableParagraph"/>
              <w:ind w:left="68"/>
              <w:jc w:val="both"/>
              <w:rPr>
                <w:sz w:val="18"/>
              </w:rPr>
            </w:pPr>
            <w:r>
              <w:rPr>
                <w:sz w:val="18"/>
              </w:rPr>
              <w:t>Shekel</w:t>
            </w:r>
          </w:p>
        </w:tc>
        <w:tc>
          <w:tcPr>
            <w:tcW w:w="2151" w:type="dxa"/>
          </w:tcPr>
          <w:p w:rsidR="00D8606E" w:rsidRDefault="00D8606E" w:rsidP="00D8606E">
            <w:pPr>
              <w:pStyle w:val="TableParagraph"/>
              <w:ind w:right="53"/>
              <w:jc w:val="both"/>
              <w:rPr>
                <w:sz w:val="18"/>
              </w:rPr>
            </w:pPr>
            <w:r>
              <w:rPr>
                <w:sz w:val="18"/>
              </w:rPr>
              <w:t>0.29274</w:t>
            </w:r>
          </w:p>
        </w:tc>
        <w:tc>
          <w:tcPr>
            <w:tcW w:w="1276" w:type="dxa"/>
          </w:tcPr>
          <w:p w:rsidR="00D8606E" w:rsidRDefault="00D8606E" w:rsidP="00D8606E">
            <w:pPr>
              <w:pStyle w:val="TableParagraph"/>
              <w:ind w:right="56"/>
              <w:jc w:val="both"/>
              <w:rPr>
                <w:sz w:val="18"/>
              </w:rPr>
            </w:pPr>
            <w:r>
              <w:rPr>
                <w:sz w:val="18"/>
              </w:rPr>
              <w:t>5.44700</w:t>
            </w:r>
          </w:p>
        </w:tc>
      </w:tr>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r>
              <w:rPr>
                <w:sz w:val="18"/>
              </w:rPr>
              <w:t>Jamaica</w:t>
            </w:r>
          </w:p>
        </w:tc>
        <w:tc>
          <w:tcPr>
            <w:tcW w:w="2468" w:type="dxa"/>
          </w:tcPr>
          <w:p w:rsidR="00D8606E" w:rsidRDefault="00D8606E" w:rsidP="00D8606E">
            <w:pPr>
              <w:pStyle w:val="TableParagraph"/>
              <w:spacing w:before="1" w:line="187" w:lineRule="exact"/>
              <w:ind w:left="68"/>
              <w:jc w:val="both"/>
              <w:rPr>
                <w:sz w:val="18"/>
              </w:rPr>
            </w:pPr>
            <w:proofErr w:type="spellStart"/>
            <w:r>
              <w:rPr>
                <w:sz w:val="18"/>
              </w:rPr>
              <w:t>Dólar</w:t>
            </w:r>
            <w:proofErr w:type="spellEnd"/>
          </w:p>
        </w:tc>
        <w:tc>
          <w:tcPr>
            <w:tcW w:w="2151" w:type="dxa"/>
          </w:tcPr>
          <w:p w:rsidR="00D8606E" w:rsidRDefault="00D8606E" w:rsidP="00D8606E">
            <w:pPr>
              <w:pStyle w:val="TableParagraph"/>
              <w:spacing w:before="1" w:line="187" w:lineRule="exact"/>
              <w:ind w:right="53"/>
              <w:jc w:val="both"/>
              <w:rPr>
                <w:sz w:val="18"/>
              </w:rPr>
            </w:pPr>
            <w:r>
              <w:rPr>
                <w:sz w:val="18"/>
              </w:rPr>
              <w:t>0.00800</w:t>
            </w:r>
          </w:p>
        </w:tc>
        <w:tc>
          <w:tcPr>
            <w:tcW w:w="1276" w:type="dxa"/>
          </w:tcPr>
          <w:p w:rsidR="00D8606E" w:rsidRDefault="00D8606E" w:rsidP="00D8606E">
            <w:pPr>
              <w:pStyle w:val="TableParagraph"/>
              <w:spacing w:before="1" w:line="187" w:lineRule="exact"/>
              <w:ind w:right="56"/>
              <w:jc w:val="both"/>
              <w:rPr>
                <w:sz w:val="18"/>
              </w:rPr>
            </w:pPr>
            <w:r>
              <w:rPr>
                <w:sz w:val="18"/>
              </w:rPr>
              <w:t>0.14886</w:t>
            </w:r>
          </w:p>
        </w:tc>
      </w:tr>
      <w:tr w:rsidR="00D8606E" w:rsidTr="005208EC">
        <w:trPr>
          <w:trHeight w:val="205"/>
        </w:trPr>
        <w:tc>
          <w:tcPr>
            <w:tcW w:w="2821" w:type="dxa"/>
          </w:tcPr>
          <w:p w:rsidR="00D8606E" w:rsidRDefault="00D8606E" w:rsidP="00D8606E">
            <w:pPr>
              <w:pStyle w:val="TableParagraph"/>
              <w:ind w:left="69"/>
              <w:jc w:val="both"/>
              <w:rPr>
                <w:sz w:val="18"/>
              </w:rPr>
            </w:pPr>
            <w:proofErr w:type="spellStart"/>
            <w:r>
              <w:rPr>
                <w:sz w:val="18"/>
              </w:rPr>
              <w:t>Japón</w:t>
            </w:r>
            <w:proofErr w:type="spellEnd"/>
          </w:p>
        </w:tc>
        <w:tc>
          <w:tcPr>
            <w:tcW w:w="2468" w:type="dxa"/>
          </w:tcPr>
          <w:p w:rsidR="00D8606E" w:rsidRDefault="00D8606E" w:rsidP="00D8606E">
            <w:pPr>
              <w:pStyle w:val="TableParagraph"/>
              <w:ind w:left="68"/>
              <w:jc w:val="both"/>
              <w:rPr>
                <w:sz w:val="18"/>
              </w:rPr>
            </w:pPr>
            <w:r>
              <w:rPr>
                <w:sz w:val="18"/>
              </w:rPr>
              <w:t>Yen</w:t>
            </w:r>
          </w:p>
        </w:tc>
        <w:tc>
          <w:tcPr>
            <w:tcW w:w="2151" w:type="dxa"/>
          </w:tcPr>
          <w:p w:rsidR="00D8606E" w:rsidRDefault="00D8606E" w:rsidP="00D8606E">
            <w:pPr>
              <w:pStyle w:val="TableParagraph"/>
              <w:ind w:right="53"/>
              <w:jc w:val="both"/>
              <w:rPr>
                <w:sz w:val="18"/>
              </w:rPr>
            </w:pPr>
            <w:r>
              <w:rPr>
                <w:sz w:val="18"/>
              </w:rPr>
              <w:t>0.00916</w:t>
            </w:r>
          </w:p>
        </w:tc>
        <w:tc>
          <w:tcPr>
            <w:tcW w:w="1276" w:type="dxa"/>
          </w:tcPr>
          <w:p w:rsidR="00D8606E" w:rsidRDefault="00D8606E" w:rsidP="00D8606E">
            <w:pPr>
              <w:pStyle w:val="TableParagraph"/>
              <w:ind w:right="56"/>
              <w:jc w:val="both"/>
              <w:rPr>
                <w:sz w:val="18"/>
              </w:rPr>
            </w:pPr>
            <w:r>
              <w:rPr>
                <w:sz w:val="18"/>
              </w:rPr>
              <w:t>0.17050</w:t>
            </w:r>
          </w:p>
        </w:tc>
      </w:tr>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proofErr w:type="spellStart"/>
            <w:r>
              <w:rPr>
                <w:sz w:val="18"/>
              </w:rPr>
              <w:t>Kenia</w:t>
            </w:r>
            <w:proofErr w:type="spellEnd"/>
          </w:p>
        </w:tc>
        <w:tc>
          <w:tcPr>
            <w:tcW w:w="2468" w:type="dxa"/>
          </w:tcPr>
          <w:p w:rsidR="00D8606E" w:rsidRDefault="00D8606E" w:rsidP="00D8606E">
            <w:pPr>
              <w:pStyle w:val="TableParagraph"/>
              <w:spacing w:before="1" w:line="187" w:lineRule="exact"/>
              <w:ind w:left="68"/>
              <w:jc w:val="both"/>
              <w:rPr>
                <w:sz w:val="18"/>
              </w:rPr>
            </w:pPr>
            <w:proofErr w:type="spellStart"/>
            <w:r>
              <w:rPr>
                <w:sz w:val="18"/>
              </w:rPr>
              <w:t>Chelín</w:t>
            </w:r>
            <w:proofErr w:type="spellEnd"/>
          </w:p>
        </w:tc>
        <w:tc>
          <w:tcPr>
            <w:tcW w:w="2151" w:type="dxa"/>
          </w:tcPr>
          <w:p w:rsidR="00D8606E" w:rsidRDefault="00D8606E" w:rsidP="00D8606E">
            <w:pPr>
              <w:pStyle w:val="TableParagraph"/>
              <w:spacing w:before="1" w:line="187" w:lineRule="exact"/>
              <w:ind w:right="53"/>
              <w:jc w:val="both"/>
              <w:rPr>
                <w:sz w:val="18"/>
              </w:rPr>
            </w:pPr>
            <w:r>
              <w:rPr>
                <w:sz w:val="18"/>
              </w:rPr>
              <w:t>0.00980</w:t>
            </w:r>
          </w:p>
        </w:tc>
        <w:tc>
          <w:tcPr>
            <w:tcW w:w="1276" w:type="dxa"/>
          </w:tcPr>
          <w:p w:rsidR="00D8606E" w:rsidRDefault="00D8606E" w:rsidP="00D8606E">
            <w:pPr>
              <w:pStyle w:val="TableParagraph"/>
              <w:spacing w:before="1" w:line="187" w:lineRule="exact"/>
              <w:ind w:right="56"/>
              <w:jc w:val="both"/>
              <w:rPr>
                <w:sz w:val="18"/>
              </w:rPr>
            </w:pPr>
            <w:r>
              <w:rPr>
                <w:sz w:val="18"/>
              </w:rPr>
              <w:t>0.18235</w:t>
            </w:r>
          </w:p>
        </w:tc>
      </w:tr>
      <w:tr w:rsidR="00D8606E" w:rsidTr="005208EC">
        <w:trPr>
          <w:trHeight w:val="206"/>
        </w:trPr>
        <w:tc>
          <w:tcPr>
            <w:tcW w:w="2821" w:type="dxa"/>
          </w:tcPr>
          <w:p w:rsidR="00D8606E" w:rsidRDefault="00D8606E" w:rsidP="00D8606E">
            <w:pPr>
              <w:pStyle w:val="TableParagraph"/>
              <w:ind w:left="69"/>
              <w:jc w:val="both"/>
              <w:rPr>
                <w:sz w:val="18"/>
              </w:rPr>
            </w:pPr>
            <w:r>
              <w:rPr>
                <w:sz w:val="18"/>
              </w:rPr>
              <w:t>Kuwait</w:t>
            </w:r>
          </w:p>
        </w:tc>
        <w:tc>
          <w:tcPr>
            <w:tcW w:w="2468" w:type="dxa"/>
          </w:tcPr>
          <w:p w:rsidR="00D8606E" w:rsidRDefault="00D8606E" w:rsidP="00D8606E">
            <w:pPr>
              <w:pStyle w:val="TableParagraph"/>
              <w:ind w:left="68"/>
              <w:jc w:val="both"/>
              <w:rPr>
                <w:sz w:val="18"/>
              </w:rPr>
            </w:pPr>
            <w:r>
              <w:rPr>
                <w:sz w:val="18"/>
              </w:rPr>
              <w:t>Dinar</w:t>
            </w:r>
          </w:p>
        </w:tc>
        <w:tc>
          <w:tcPr>
            <w:tcW w:w="2151" w:type="dxa"/>
          </w:tcPr>
          <w:p w:rsidR="00D8606E" w:rsidRDefault="00D8606E" w:rsidP="00D8606E">
            <w:pPr>
              <w:pStyle w:val="TableParagraph"/>
              <w:ind w:right="53"/>
              <w:jc w:val="both"/>
              <w:rPr>
                <w:sz w:val="18"/>
              </w:rPr>
            </w:pPr>
            <w:r>
              <w:rPr>
                <w:sz w:val="18"/>
              </w:rPr>
              <w:t>3.33680</w:t>
            </w:r>
          </w:p>
        </w:tc>
        <w:tc>
          <w:tcPr>
            <w:tcW w:w="1276" w:type="dxa"/>
          </w:tcPr>
          <w:p w:rsidR="00D8606E" w:rsidRDefault="00D8606E" w:rsidP="00D8606E">
            <w:pPr>
              <w:pStyle w:val="TableParagraph"/>
              <w:ind w:right="56"/>
              <w:jc w:val="both"/>
              <w:rPr>
                <w:sz w:val="18"/>
              </w:rPr>
            </w:pPr>
            <w:r>
              <w:rPr>
                <w:sz w:val="18"/>
              </w:rPr>
              <w:t>62.08750</w:t>
            </w:r>
          </w:p>
        </w:tc>
      </w:tr>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proofErr w:type="spellStart"/>
            <w:r>
              <w:rPr>
                <w:sz w:val="18"/>
              </w:rPr>
              <w:t>Malasia</w:t>
            </w:r>
            <w:proofErr w:type="spellEnd"/>
          </w:p>
        </w:tc>
        <w:tc>
          <w:tcPr>
            <w:tcW w:w="2468" w:type="dxa"/>
          </w:tcPr>
          <w:p w:rsidR="00D8606E" w:rsidRDefault="00D8606E" w:rsidP="00D8606E">
            <w:pPr>
              <w:pStyle w:val="TableParagraph"/>
              <w:spacing w:before="1" w:line="187" w:lineRule="exact"/>
              <w:ind w:left="68"/>
              <w:jc w:val="both"/>
              <w:rPr>
                <w:sz w:val="18"/>
              </w:rPr>
            </w:pPr>
            <w:r>
              <w:rPr>
                <w:sz w:val="18"/>
              </w:rPr>
              <w:t>Ringgit</w:t>
            </w:r>
          </w:p>
        </w:tc>
        <w:tc>
          <w:tcPr>
            <w:tcW w:w="2151" w:type="dxa"/>
          </w:tcPr>
          <w:p w:rsidR="00D8606E" w:rsidRDefault="00D8606E" w:rsidP="00D8606E">
            <w:pPr>
              <w:pStyle w:val="TableParagraph"/>
              <w:spacing w:before="1" w:line="187" w:lineRule="exact"/>
              <w:ind w:right="53"/>
              <w:jc w:val="both"/>
              <w:rPr>
                <w:sz w:val="18"/>
              </w:rPr>
            </w:pPr>
            <w:r>
              <w:rPr>
                <w:sz w:val="18"/>
              </w:rPr>
              <w:t>0.25630</w:t>
            </w:r>
          </w:p>
        </w:tc>
        <w:tc>
          <w:tcPr>
            <w:tcW w:w="1276" w:type="dxa"/>
          </w:tcPr>
          <w:p w:rsidR="00D8606E" w:rsidRDefault="00D8606E" w:rsidP="00D8606E">
            <w:pPr>
              <w:pStyle w:val="TableParagraph"/>
              <w:spacing w:before="1" w:line="187" w:lineRule="exact"/>
              <w:ind w:right="56"/>
              <w:jc w:val="both"/>
              <w:rPr>
                <w:sz w:val="18"/>
              </w:rPr>
            </w:pPr>
            <w:r>
              <w:rPr>
                <w:sz w:val="18"/>
              </w:rPr>
              <w:t>4.76895</w:t>
            </w:r>
          </w:p>
        </w:tc>
      </w:tr>
      <w:tr w:rsidR="00D8606E" w:rsidTr="005208EC">
        <w:trPr>
          <w:trHeight w:val="205"/>
        </w:trPr>
        <w:tc>
          <w:tcPr>
            <w:tcW w:w="2821" w:type="dxa"/>
          </w:tcPr>
          <w:p w:rsidR="00D8606E" w:rsidRDefault="00D8606E" w:rsidP="00D8606E">
            <w:pPr>
              <w:pStyle w:val="TableParagraph"/>
              <w:ind w:left="69"/>
              <w:jc w:val="both"/>
              <w:rPr>
                <w:sz w:val="18"/>
              </w:rPr>
            </w:pPr>
            <w:proofErr w:type="spellStart"/>
            <w:r>
              <w:rPr>
                <w:sz w:val="18"/>
              </w:rPr>
              <w:t>Marruecos</w:t>
            </w:r>
            <w:proofErr w:type="spellEnd"/>
          </w:p>
        </w:tc>
        <w:tc>
          <w:tcPr>
            <w:tcW w:w="2468" w:type="dxa"/>
          </w:tcPr>
          <w:p w:rsidR="00D8606E" w:rsidRDefault="00D8606E" w:rsidP="00D8606E">
            <w:pPr>
              <w:pStyle w:val="TableParagraph"/>
              <w:ind w:left="68"/>
              <w:jc w:val="both"/>
              <w:rPr>
                <w:sz w:val="18"/>
              </w:rPr>
            </w:pPr>
            <w:r>
              <w:rPr>
                <w:sz w:val="18"/>
              </w:rPr>
              <w:t>Dirham</w:t>
            </w:r>
          </w:p>
        </w:tc>
        <w:tc>
          <w:tcPr>
            <w:tcW w:w="2151" w:type="dxa"/>
          </w:tcPr>
          <w:p w:rsidR="00D8606E" w:rsidRDefault="00D8606E" w:rsidP="00D8606E">
            <w:pPr>
              <w:pStyle w:val="TableParagraph"/>
              <w:ind w:right="53"/>
              <w:jc w:val="both"/>
              <w:rPr>
                <w:sz w:val="18"/>
              </w:rPr>
            </w:pPr>
            <w:r>
              <w:rPr>
                <w:sz w:val="18"/>
              </w:rPr>
              <w:t>0.10920</w:t>
            </w:r>
          </w:p>
        </w:tc>
        <w:tc>
          <w:tcPr>
            <w:tcW w:w="1276" w:type="dxa"/>
          </w:tcPr>
          <w:p w:rsidR="00D8606E" w:rsidRDefault="00D8606E" w:rsidP="00D8606E">
            <w:pPr>
              <w:pStyle w:val="TableParagraph"/>
              <w:ind w:right="56"/>
              <w:jc w:val="both"/>
              <w:rPr>
                <w:sz w:val="18"/>
              </w:rPr>
            </w:pPr>
            <w:r>
              <w:rPr>
                <w:sz w:val="18"/>
              </w:rPr>
              <w:t>2.03187</w:t>
            </w:r>
          </w:p>
        </w:tc>
      </w:tr>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r>
              <w:rPr>
                <w:sz w:val="18"/>
              </w:rPr>
              <w:t>Nicaragua</w:t>
            </w:r>
          </w:p>
        </w:tc>
        <w:tc>
          <w:tcPr>
            <w:tcW w:w="2468" w:type="dxa"/>
          </w:tcPr>
          <w:p w:rsidR="00D8606E" w:rsidRDefault="00D8606E" w:rsidP="00D8606E">
            <w:pPr>
              <w:pStyle w:val="TableParagraph"/>
              <w:spacing w:before="1" w:line="187" w:lineRule="exact"/>
              <w:ind w:left="68"/>
              <w:jc w:val="both"/>
              <w:rPr>
                <w:sz w:val="18"/>
              </w:rPr>
            </w:pPr>
            <w:r>
              <w:rPr>
                <w:sz w:val="18"/>
              </w:rPr>
              <w:t>Córdoba</w:t>
            </w:r>
          </w:p>
        </w:tc>
        <w:tc>
          <w:tcPr>
            <w:tcW w:w="2151" w:type="dxa"/>
          </w:tcPr>
          <w:p w:rsidR="00D8606E" w:rsidRDefault="00D8606E" w:rsidP="00D8606E">
            <w:pPr>
              <w:pStyle w:val="TableParagraph"/>
              <w:spacing w:before="1" w:line="187" w:lineRule="exact"/>
              <w:ind w:right="53"/>
              <w:jc w:val="both"/>
              <w:rPr>
                <w:sz w:val="18"/>
              </w:rPr>
            </w:pPr>
            <w:r>
              <w:rPr>
                <w:sz w:val="18"/>
              </w:rPr>
              <w:t>0.03230</w:t>
            </w:r>
          </w:p>
        </w:tc>
        <w:tc>
          <w:tcPr>
            <w:tcW w:w="1276" w:type="dxa"/>
          </w:tcPr>
          <w:p w:rsidR="00D8606E" w:rsidRDefault="00D8606E" w:rsidP="00D8606E">
            <w:pPr>
              <w:pStyle w:val="TableParagraph"/>
              <w:spacing w:before="1" w:line="187" w:lineRule="exact"/>
              <w:ind w:right="56"/>
              <w:jc w:val="both"/>
              <w:rPr>
                <w:sz w:val="18"/>
              </w:rPr>
            </w:pPr>
            <w:r>
              <w:rPr>
                <w:sz w:val="18"/>
              </w:rPr>
              <w:t>0.60100</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Nigeria</w:t>
            </w:r>
          </w:p>
        </w:tc>
        <w:tc>
          <w:tcPr>
            <w:tcW w:w="2468" w:type="dxa"/>
          </w:tcPr>
          <w:p w:rsidR="00D8606E" w:rsidRDefault="00D8606E" w:rsidP="00D8606E">
            <w:pPr>
              <w:pStyle w:val="TableParagraph"/>
              <w:ind w:left="68"/>
              <w:jc w:val="both"/>
              <w:rPr>
                <w:sz w:val="18"/>
              </w:rPr>
            </w:pPr>
            <w:r>
              <w:rPr>
                <w:sz w:val="18"/>
              </w:rPr>
              <w:t>Naira</w:t>
            </w:r>
          </w:p>
        </w:tc>
        <w:tc>
          <w:tcPr>
            <w:tcW w:w="2151" w:type="dxa"/>
          </w:tcPr>
          <w:p w:rsidR="00D8606E" w:rsidRDefault="00D8606E" w:rsidP="00D8606E">
            <w:pPr>
              <w:pStyle w:val="TableParagraph"/>
              <w:ind w:right="53"/>
              <w:jc w:val="both"/>
              <w:rPr>
                <w:sz w:val="18"/>
              </w:rPr>
            </w:pPr>
            <w:r>
              <w:rPr>
                <w:sz w:val="18"/>
              </w:rPr>
              <w:t>0.00278</w:t>
            </w:r>
          </w:p>
        </w:tc>
        <w:tc>
          <w:tcPr>
            <w:tcW w:w="1276" w:type="dxa"/>
          </w:tcPr>
          <w:p w:rsidR="00D8606E" w:rsidRDefault="00D8606E" w:rsidP="00D8606E">
            <w:pPr>
              <w:pStyle w:val="TableParagraph"/>
              <w:ind w:right="56"/>
              <w:jc w:val="both"/>
              <w:rPr>
                <w:sz w:val="18"/>
              </w:rPr>
            </w:pPr>
            <w:r>
              <w:rPr>
                <w:sz w:val="18"/>
              </w:rPr>
              <w:t>0.05166</w:t>
            </w:r>
          </w:p>
        </w:tc>
      </w:tr>
      <w:tr w:rsidR="00D8606E" w:rsidTr="005208EC">
        <w:trPr>
          <w:trHeight w:val="208"/>
        </w:trPr>
        <w:tc>
          <w:tcPr>
            <w:tcW w:w="2821" w:type="dxa"/>
          </w:tcPr>
          <w:p w:rsidR="00D8606E" w:rsidRDefault="00D8606E" w:rsidP="00D8606E">
            <w:pPr>
              <w:pStyle w:val="TableParagraph"/>
              <w:spacing w:before="1" w:line="187" w:lineRule="exact"/>
              <w:ind w:left="69"/>
              <w:jc w:val="both"/>
              <w:rPr>
                <w:sz w:val="18"/>
              </w:rPr>
            </w:pPr>
            <w:proofErr w:type="spellStart"/>
            <w:r>
              <w:rPr>
                <w:sz w:val="18"/>
              </w:rPr>
              <w:t>Noruega</w:t>
            </w:r>
            <w:proofErr w:type="spellEnd"/>
          </w:p>
        </w:tc>
        <w:tc>
          <w:tcPr>
            <w:tcW w:w="2468" w:type="dxa"/>
          </w:tcPr>
          <w:p w:rsidR="00D8606E" w:rsidRDefault="00D8606E" w:rsidP="00D8606E">
            <w:pPr>
              <w:pStyle w:val="TableParagraph"/>
              <w:spacing w:before="1" w:line="187" w:lineRule="exact"/>
              <w:ind w:left="68"/>
              <w:jc w:val="both"/>
              <w:rPr>
                <w:sz w:val="18"/>
              </w:rPr>
            </w:pPr>
            <w:r>
              <w:rPr>
                <w:sz w:val="18"/>
              </w:rPr>
              <w:t>Corona</w:t>
            </w:r>
          </w:p>
        </w:tc>
        <w:tc>
          <w:tcPr>
            <w:tcW w:w="2151" w:type="dxa"/>
          </w:tcPr>
          <w:p w:rsidR="00D8606E" w:rsidRDefault="00D8606E" w:rsidP="00D8606E">
            <w:pPr>
              <w:pStyle w:val="TableParagraph"/>
              <w:spacing w:before="1" w:line="187" w:lineRule="exact"/>
              <w:ind w:right="53"/>
              <w:jc w:val="both"/>
              <w:rPr>
                <w:sz w:val="18"/>
              </w:rPr>
            </w:pPr>
            <w:r>
              <w:rPr>
                <w:sz w:val="18"/>
              </w:rPr>
              <w:t>0.12970</w:t>
            </w:r>
          </w:p>
        </w:tc>
        <w:tc>
          <w:tcPr>
            <w:tcW w:w="1276" w:type="dxa"/>
          </w:tcPr>
          <w:p w:rsidR="00D8606E" w:rsidRDefault="00D8606E" w:rsidP="00D8606E">
            <w:pPr>
              <w:pStyle w:val="TableParagraph"/>
              <w:spacing w:before="1" w:line="187" w:lineRule="exact"/>
              <w:ind w:right="56"/>
              <w:jc w:val="both"/>
              <w:rPr>
                <w:sz w:val="18"/>
              </w:rPr>
            </w:pPr>
            <w:r>
              <w:rPr>
                <w:sz w:val="18"/>
              </w:rPr>
              <w:t>2.41331</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 xml:space="preserve">Nueva </w:t>
            </w:r>
            <w:proofErr w:type="spellStart"/>
            <w:r>
              <w:rPr>
                <w:sz w:val="18"/>
              </w:rPr>
              <w:t>Zelanda</w:t>
            </w:r>
            <w:proofErr w:type="spellEnd"/>
          </w:p>
        </w:tc>
        <w:tc>
          <w:tcPr>
            <w:tcW w:w="2468" w:type="dxa"/>
          </w:tcPr>
          <w:p w:rsidR="00D8606E" w:rsidRDefault="00D8606E" w:rsidP="00D8606E">
            <w:pPr>
              <w:pStyle w:val="TableParagraph"/>
              <w:ind w:left="68"/>
              <w:jc w:val="both"/>
              <w:rPr>
                <w:sz w:val="18"/>
              </w:rPr>
            </w:pPr>
            <w:proofErr w:type="spellStart"/>
            <w:r>
              <w:rPr>
                <w:sz w:val="18"/>
              </w:rPr>
              <w:t>Dólar</w:t>
            </w:r>
            <w:proofErr w:type="spellEnd"/>
          </w:p>
        </w:tc>
        <w:tc>
          <w:tcPr>
            <w:tcW w:w="2151" w:type="dxa"/>
          </w:tcPr>
          <w:p w:rsidR="00D8606E" w:rsidRDefault="00D8606E" w:rsidP="00D8606E">
            <w:pPr>
              <w:pStyle w:val="TableParagraph"/>
              <w:ind w:right="53"/>
              <w:jc w:val="both"/>
              <w:rPr>
                <w:sz w:val="18"/>
              </w:rPr>
            </w:pPr>
            <w:r>
              <w:rPr>
                <w:sz w:val="18"/>
              </w:rPr>
              <w:t>0.74050</w:t>
            </w:r>
          </w:p>
        </w:tc>
        <w:tc>
          <w:tcPr>
            <w:tcW w:w="1276" w:type="dxa"/>
          </w:tcPr>
          <w:p w:rsidR="00D8606E" w:rsidRDefault="00D8606E" w:rsidP="00D8606E">
            <w:pPr>
              <w:pStyle w:val="TableParagraph"/>
              <w:ind w:right="56"/>
              <w:jc w:val="both"/>
              <w:rPr>
                <w:sz w:val="18"/>
              </w:rPr>
            </w:pPr>
            <w:r>
              <w:rPr>
                <w:sz w:val="18"/>
              </w:rPr>
              <w:t>13.77841</w:t>
            </w:r>
          </w:p>
        </w:tc>
      </w:tr>
      <w:tr w:rsidR="00D8606E" w:rsidTr="005208EC">
        <w:trPr>
          <w:trHeight w:val="208"/>
        </w:trPr>
        <w:tc>
          <w:tcPr>
            <w:tcW w:w="2821" w:type="dxa"/>
          </w:tcPr>
          <w:p w:rsidR="00D8606E" w:rsidRDefault="00D8606E" w:rsidP="00D8606E">
            <w:pPr>
              <w:pStyle w:val="TableParagraph"/>
              <w:spacing w:line="188" w:lineRule="exact"/>
              <w:ind w:left="69"/>
              <w:jc w:val="both"/>
              <w:rPr>
                <w:sz w:val="18"/>
              </w:rPr>
            </w:pPr>
            <w:r>
              <w:rPr>
                <w:sz w:val="18"/>
              </w:rPr>
              <w:t>Panamá</w:t>
            </w:r>
          </w:p>
        </w:tc>
        <w:tc>
          <w:tcPr>
            <w:tcW w:w="2468" w:type="dxa"/>
          </w:tcPr>
          <w:p w:rsidR="00D8606E" w:rsidRDefault="00D8606E" w:rsidP="00D8606E">
            <w:pPr>
              <w:pStyle w:val="TableParagraph"/>
              <w:spacing w:line="188" w:lineRule="exact"/>
              <w:ind w:left="68"/>
              <w:jc w:val="both"/>
              <w:rPr>
                <w:sz w:val="18"/>
              </w:rPr>
            </w:pPr>
            <w:r>
              <w:rPr>
                <w:sz w:val="18"/>
              </w:rPr>
              <w:t>Balboa</w:t>
            </w:r>
          </w:p>
        </w:tc>
        <w:tc>
          <w:tcPr>
            <w:tcW w:w="2151" w:type="dxa"/>
          </w:tcPr>
          <w:p w:rsidR="00D8606E" w:rsidRDefault="00D8606E" w:rsidP="00D8606E">
            <w:pPr>
              <w:pStyle w:val="TableParagraph"/>
              <w:spacing w:line="188" w:lineRule="exact"/>
              <w:ind w:right="53"/>
              <w:jc w:val="both"/>
              <w:rPr>
                <w:sz w:val="18"/>
              </w:rPr>
            </w:pPr>
            <w:r>
              <w:rPr>
                <w:sz w:val="18"/>
              </w:rPr>
              <w:t>1.00000</w:t>
            </w:r>
          </w:p>
        </w:tc>
        <w:tc>
          <w:tcPr>
            <w:tcW w:w="1276" w:type="dxa"/>
          </w:tcPr>
          <w:p w:rsidR="00D8606E" w:rsidRDefault="00D8606E" w:rsidP="00D8606E">
            <w:pPr>
              <w:pStyle w:val="TableParagraph"/>
              <w:spacing w:line="188" w:lineRule="exact"/>
              <w:ind w:right="56"/>
              <w:jc w:val="both"/>
              <w:rPr>
                <w:sz w:val="18"/>
              </w:rPr>
            </w:pPr>
            <w:r>
              <w:rPr>
                <w:sz w:val="18"/>
              </w:rPr>
              <w:t>18.60690</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Paraguay</w:t>
            </w:r>
          </w:p>
        </w:tc>
        <w:tc>
          <w:tcPr>
            <w:tcW w:w="2468" w:type="dxa"/>
          </w:tcPr>
          <w:p w:rsidR="00D8606E" w:rsidRDefault="00D8606E" w:rsidP="00D8606E">
            <w:pPr>
              <w:pStyle w:val="TableParagraph"/>
              <w:ind w:left="68"/>
              <w:jc w:val="both"/>
              <w:rPr>
                <w:sz w:val="18"/>
              </w:rPr>
            </w:pPr>
            <w:r>
              <w:rPr>
                <w:sz w:val="18"/>
              </w:rPr>
              <w:t>Guaraní (2)</w:t>
            </w:r>
          </w:p>
        </w:tc>
        <w:tc>
          <w:tcPr>
            <w:tcW w:w="2151" w:type="dxa"/>
          </w:tcPr>
          <w:p w:rsidR="00D8606E" w:rsidRDefault="00D8606E" w:rsidP="00D8606E">
            <w:pPr>
              <w:pStyle w:val="TableParagraph"/>
              <w:ind w:right="53"/>
              <w:jc w:val="both"/>
              <w:rPr>
                <w:sz w:val="18"/>
              </w:rPr>
            </w:pPr>
            <w:r>
              <w:rPr>
                <w:sz w:val="18"/>
              </w:rPr>
              <w:t>0.17830</w:t>
            </w:r>
          </w:p>
        </w:tc>
        <w:tc>
          <w:tcPr>
            <w:tcW w:w="1276" w:type="dxa"/>
          </w:tcPr>
          <w:p w:rsidR="00D8606E" w:rsidRDefault="00D8606E" w:rsidP="00D8606E">
            <w:pPr>
              <w:pStyle w:val="TableParagraph"/>
              <w:ind w:right="56"/>
              <w:jc w:val="both"/>
              <w:rPr>
                <w:sz w:val="18"/>
              </w:rPr>
            </w:pPr>
            <w:r>
              <w:rPr>
                <w:sz w:val="18"/>
              </w:rPr>
              <w:t>3.31761</w:t>
            </w:r>
          </w:p>
        </w:tc>
      </w:tr>
      <w:tr w:rsidR="00D8606E" w:rsidTr="005208EC">
        <w:trPr>
          <w:trHeight w:val="208"/>
        </w:trPr>
        <w:tc>
          <w:tcPr>
            <w:tcW w:w="2821" w:type="dxa"/>
          </w:tcPr>
          <w:p w:rsidR="00D8606E" w:rsidRDefault="00D8606E" w:rsidP="00D8606E">
            <w:pPr>
              <w:pStyle w:val="TableParagraph"/>
              <w:spacing w:line="188" w:lineRule="exact"/>
              <w:ind w:left="69"/>
              <w:jc w:val="both"/>
              <w:rPr>
                <w:sz w:val="18"/>
              </w:rPr>
            </w:pPr>
            <w:proofErr w:type="spellStart"/>
            <w:r>
              <w:rPr>
                <w:sz w:val="18"/>
              </w:rPr>
              <w:t>Perú</w:t>
            </w:r>
            <w:proofErr w:type="spellEnd"/>
          </w:p>
        </w:tc>
        <w:tc>
          <w:tcPr>
            <w:tcW w:w="2468" w:type="dxa"/>
          </w:tcPr>
          <w:p w:rsidR="00D8606E" w:rsidRDefault="00D8606E" w:rsidP="00D8606E">
            <w:pPr>
              <w:pStyle w:val="TableParagraph"/>
              <w:spacing w:line="188" w:lineRule="exact"/>
              <w:ind w:left="68"/>
              <w:jc w:val="both"/>
              <w:rPr>
                <w:sz w:val="18"/>
              </w:rPr>
            </w:pPr>
            <w:r>
              <w:rPr>
                <w:sz w:val="18"/>
              </w:rPr>
              <w:t>Nuevo Sol</w:t>
            </w:r>
          </w:p>
        </w:tc>
        <w:tc>
          <w:tcPr>
            <w:tcW w:w="2151" w:type="dxa"/>
          </w:tcPr>
          <w:p w:rsidR="00D8606E" w:rsidRDefault="00D8606E" w:rsidP="00D8606E">
            <w:pPr>
              <w:pStyle w:val="TableParagraph"/>
              <w:spacing w:line="188" w:lineRule="exact"/>
              <w:ind w:right="53"/>
              <w:jc w:val="both"/>
              <w:rPr>
                <w:sz w:val="18"/>
              </w:rPr>
            </w:pPr>
            <w:r>
              <w:rPr>
                <w:sz w:val="18"/>
              </w:rPr>
              <w:t>0.31090</w:t>
            </w:r>
          </w:p>
        </w:tc>
        <w:tc>
          <w:tcPr>
            <w:tcW w:w="1276" w:type="dxa"/>
          </w:tcPr>
          <w:p w:rsidR="00D8606E" w:rsidRDefault="00D8606E" w:rsidP="00D8606E">
            <w:pPr>
              <w:pStyle w:val="TableParagraph"/>
              <w:spacing w:line="188" w:lineRule="exact"/>
              <w:ind w:right="56"/>
              <w:jc w:val="both"/>
              <w:rPr>
                <w:sz w:val="18"/>
              </w:rPr>
            </w:pPr>
            <w:r>
              <w:rPr>
                <w:sz w:val="18"/>
              </w:rPr>
              <w:t>5.78483</w:t>
            </w:r>
          </w:p>
        </w:tc>
      </w:tr>
      <w:tr w:rsidR="00D8606E" w:rsidTr="005208EC">
        <w:trPr>
          <w:trHeight w:val="205"/>
        </w:trPr>
        <w:tc>
          <w:tcPr>
            <w:tcW w:w="2821" w:type="dxa"/>
          </w:tcPr>
          <w:p w:rsidR="00D8606E" w:rsidRDefault="00D8606E" w:rsidP="00D8606E">
            <w:pPr>
              <w:pStyle w:val="TableParagraph"/>
              <w:ind w:left="69"/>
              <w:jc w:val="both"/>
              <w:rPr>
                <w:sz w:val="18"/>
              </w:rPr>
            </w:pPr>
            <w:proofErr w:type="spellStart"/>
            <w:r>
              <w:rPr>
                <w:sz w:val="18"/>
              </w:rPr>
              <w:t>Polonia</w:t>
            </w:r>
            <w:proofErr w:type="spellEnd"/>
          </w:p>
        </w:tc>
        <w:tc>
          <w:tcPr>
            <w:tcW w:w="2468" w:type="dxa"/>
          </w:tcPr>
          <w:p w:rsidR="00D8606E" w:rsidRDefault="00D8606E" w:rsidP="00D8606E">
            <w:pPr>
              <w:pStyle w:val="TableParagraph"/>
              <w:ind w:left="68"/>
              <w:jc w:val="both"/>
              <w:rPr>
                <w:sz w:val="18"/>
              </w:rPr>
            </w:pPr>
            <w:r>
              <w:rPr>
                <w:sz w:val="18"/>
              </w:rPr>
              <w:t>Zloty</w:t>
            </w:r>
          </w:p>
        </w:tc>
        <w:tc>
          <w:tcPr>
            <w:tcW w:w="2151" w:type="dxa"/>
          </w:tcPr>
          <w:p w:rsidR="00D8606E" w:rsidRDefault="00D8606E" w:rsidP="00D8606E">
            <w:pPr>
              <w:pStyle w:val="TableParagraph"/>
              <w:ind w:right="53"/>
              <w:jc w:val="both"/>
              <w:rPr>
                <w:sz w:val="18"/>
              </w:rPr>
            </w:pPr>
            <w:r>
              <w:rPr>
                <w:sz w:val="18"/>
              </w:rPr>
              <w:t>0.29900</w:t>
            </w:r>
          </w:p>
        </w:tc>
        <w:tc>
          <w:tcPr>
            <w:tcW w:w="1276" w:type="dxa"/>
          </w:tcPr>
          <w:p w:rsidR="00D8606E" w:rsidRDefault="00D8606E" w:rsidP="00D8606E">
            <w:pPr>
              <w:pStyle w:val="TableParagraph"/>
              <w:ind w:right="56"/>
              <w:jc w:val="both"/>
              <w:rPr>
                <w:sz w:val="18"/>
              </w:rPr>
            </w:pPr>
            <w:r>
              <w:rPr>
                <w:sz w:val="18"/>
              </w:rPr>
              <w:t>5.56346</w:t>
            </w:r>
          </w:p>
        </w:tc>
      </w:tr>
      <w:tr w:rsidR="00D8606E" w:rsidTr="005208EC">
        <w:trPr>
          <w:trHeight w:val="208"/>
        </w:trPr>
        <w:tc>
          <w:tcPr>
            <w:tcW w:w="2821" w:type="dxa"/>
          </w:tcPr>
          <w:p w:rsidR="00D8606E" w:rsidRDefault="00D8606E" w:rsidP="00D8606E">
            <w:pPr>
              <w:pStyle w:val="TableParagraph"/>
              <w:spacing w:line="188" w:lineRule="exact"/>
              <w:ind w:left="69"/>
              <w:jc w:val="both"/>
              <w:rPr>
                <w:sz w:val="18"/>
              </w:rPr>
            </w:pPr>
            <w:r>
              <w:rPr>
                <w:sz w:val="18"/>
              </w:rPr>
              <w:t>Puerto Rico</w:t>
            </w:r>
          </w:p>
        </w:tc>
        <w:tc>
          <w:tcPr>
            <w:tcW w:w="2468" w:type="dxa"/>
          </w:tcPr>
          <w:p w:rsidR="00D8606E" w:rsidRDefault="00D8606E" w:rsidP="00D8606E">
            <w:pPr>
              <w:pStyle w:val="TableParagraph"/>
              <w:spacing w:line="188" w:lineRule="exact"/>
              <w:ind w:left="68"/>
              <w:jc w:val="both"/>
              <w:rPr>
                <w:sz w:val="18"/>
              </w:rPr>
            </w:pPr>
            <w:proofErr w:type="spellStart"/>
            <w:r>
              <w:rPr>
                <w:sz w:val="18"/>
              </w:rPr>
              <w:t>Dólar</w:t>
            </w:r>
            <w:proofErr w:type="spellEnd"/>
          </w:p>
        </w:tc>
        <w:tc>
          <w:tcPr>
            <w:tcW w:w="2151" w:type="dxa"/>
          </w:tcPr>
          <w:p w:rsidR="00D8606E" w:rsidRDefault="00D8606E" w:rsidP="00D8606E">
            <w:pPr>
              <w:pStyle w:val="TableParagraph"/>
              <w:spacing w:line="188" w:lineRule="exact"/>
              <w:ind w:right="53"/>
              <w:jc w:val="both"/>
              <w:rPr>
                <w:sz w:val="18"/>
              </w:rPr>
            </w:pPr>
            <w:r>
              <w:rPr>
                <w:sz w:val="18"/>
              </w:rPr>
              <w:t>1.00000</w:t>
            </w:r>
          </w:p>
        </w:tc>
        <w:tc>
          <w:tcPr>
            <w:tcW w:w="1276" w:type="dxa"/>
          </w:tcPr>
          <w:p w:rsidR="00D8606E" w:rsidRDefault="00D8606E" w:rsidP="00D8606E">
            <w:pPr>
              <w:pStyle w:val="TableParagraph"/>
              <w:spacing w:line="188" w:lineRule="exact"/>
              <w:ind w:right="56"/>
              <w:jc w:val="both"/>
              <w:rPr>
                <w:sz w:val="18"/>
              </w:rPr>
            </w:pPr>
            <w:r>
              <w:rPr>
                <w:sz w:val="18"/>
              </w:rPr>
              <w:t>18.60690</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 xml:space="preserve">Rep. </w:t>
            </w:r>
            <w:proofErr w:type="spellStart"/>
            <w:r>
              <w:rPr>
                <w:sz w:val="18"/>
              </w:rPr>
              <w:t>Checa</w:t>
            </w:r>
            <w:proofErr w:type="spellEnd"/>
          </w:p>
        </w:tc>
        <w:tc>
          <w:tcPr>
            <w:tcW w:w="2468" w:type="dxa"/>
          </w:tcPr>
          <w:p w:rsidR="00D8606E" w:rsidRDefault="00D8606E" w:rsidP="00D8606E">
            <w:pPr>
              <w:pStyle w:val="TableParagraph"/>
              <w:ind w:left="68"/>
              <w:jc w:val="both"/>
              <w:rPr>
                <w:sz w:val="18"/>
              </w:rPr>
            </w:pPr>
            <w:r>
              <w:rPr>
                <w:sz w:val="18"/>
              </w:rPr>
              <w:t>Corona</w:t>
            </w:r>
          </w:p>
        </w:tc>
        <w:tc>
          <w:tcPr>
            <w:tcW w:w="2151" w:type="dxa"/>
          </w:tcPr>
          <w:p w:rsidR="00D8606E" w:rsidRDefault="00D8606E" w:rsidP="00D8606E">
            <w:pPr>
              <w:pStyle w:val="TableParagraph"/>
              <w:ind w:right="53"/>
              <w:jc w:val="both"/>
              <w:rPr>
                <w:sz w:val="18"/>
              </w:rPr>
            </w:pPr>
            <w:r>
              <w:rPr>
                <w:sz w:val="18"/>
              </w:rPr>
              <w:t>0.04911</w:t>
            </w:r>
          </w:p>
        </w:tc>
        <w:tc>
          <w:tcPr>
            <w:tcW w:w="1276" w:type="dxa"/>
          </w:tcPr>
          <w:p w:rsidR="00D8606E" w:rsidRDefault="00D8606E" w:rsidP="00D8606E">
            <w:pPr>
              <w:pStyle w:val="TableParagraph"/>
              <w:ind w:right="56"/>
              <w:jc w:val="both"/>
              <w:rPr>
                <w:sz w:val="18"/>
              </w:rPr>
            </w:pPr>
            <w:r>
              <w:rPr>
                <w:sz w:val="18"/>
              </w:rPr>
              <w:t>0.91380</w:t>
            </w:r>
          </w:p>
        </w:tc>
      </w:tr>
      <w:tr w:rsidR="00D8606E" w:rsidTr="005208EC">
        <w:trPr>
          <w:trHeight w:val="208"/>
        </w:trPr>
        <w:tc>
          <w:tcPr>
            <w:tcW w:w="2821" w:type="dxa"/>
          </w:tcPr>
          <w:p w:rsidR="00D8606E" w:rsidRDefault="00D8606E" w:rsidP="00D8606E">
            <w:pPr>
              <w:pStyle w:val="TableParagraph"/>
              <w:spacing w:line="188" w:lineRule="exact"/>
              <w:ind w:left="69"/>
              <w:jc w:val="both"/>
              <w:rPr>
                <w:sz w:val="18"/>
              </w:rPr>
            </w:pPr>
            <w:r>
              <w:rPr>
                <w:sz w:val="18"/>
              </w:rPr>
              <w:t xml:space="preserve">Rep. De </w:t>
            </w:r>
            <w:proofErr w:type="spellStart"/>
            <w:r>
              <w:rPr>
                <w:sz w:val="18"/>
              </w:rPr>
              <w:t>Sudáfrica</w:t>
            </w:r>
            <w:proofErr w:type="spellEnd"/>
          </w:p>
        </w:tc>
        <w:tc>
          <w:tcPr>
            <w:tcW w:w="2468" w:type="dxa"/>
          </w:tcPr>
          <w:p w:rsidR="00D8606E" w:rsidRDefault="00D8606E" w:rsidP="00D8606E">
            <w:pPr>
              <w:pStyle w:val="TableParagraph"/>
              <w:spacing w:line="188" w:lineRule="exact"/>
              <w:ind w:left="68"/>
              <w:jc w:val="both"/>
              <w:rPr>
                <w:sz w:val="18"/>
              </w:rPr>
            </w:pPr>
            <w:r>
              <w:rPr>
                <w:sz w:val="18"/>
              </w:rPr>
              <w:t>Rand</w:t>
            </w:r>
          </w:p>
        </w:tc>
        <w:tc>
          <w:tcPr>
            <w:tcW w:w="2151" w:type="dxa"/>
          </w:tcPr>
          <w:p w:rsidR="00D8606E" w:rsidRDefault="00D8606E" w:rsidP="00D8606E">
            <w:pPr>
              <w:pStyle w:val="TableParagraph"/>
              <w:spacing w:line="188" w:lineRule="exact"/>
              <w:ind w:right="53"/>
              <w:jc w:val="both"/>
              <w:rPr>
                <w:sz w:val="18"/>
              </w:rPr>
            </w:pPr>
            <w:r>
              <w:rPr>
                <w:sz w:val="18"/>
              </w:rPr>
              <w:t>0.08417</w:t>
            </w:r>
          </w:p>
        </w:tc>
        <w:tc>
          <w:tcPr>
            <w:tcW w:w="1276" w:type="dxa"/>
          </w:tcPr>
          <w:p w:rsidR="00D8606E" w:rsidRDefault="00D8606E" w:rsidP="00D8606E">
            <w:pPr>
              <w:pStyle w:val="TableParagraph"/>
              <w:spacing w:line="188" w:lineRule="exact"/>
              <w:ind w:right="56"/>
              <w:jc w:val="both"/>
              <w:rPr>
                <w:sz w:val="18"/>
              </w:rPr>
            </w:pPr>
            <w:r>
              <w:rPr>
                <w:sz w:val="18"/>
              </w:rPr>
              <w:t>1.56605</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 xml:space="preserve">Rep. </w:t>
            </w:r>
            <w:proofErr w:type="spellStart"/>
            <w:r>
              <w:rPr>
                <w:sz w:val="18"/>
              </w:rPr>
              <w:t>Dominicana</w:t>
            </w:r>
            <w:proofErr w:type="spellEnd"/>
          </w:p>
        </w:tc>
        <w:tc>
          <w:tcPr>
            <w:tcW w:w="2468" w:type="dxa"/>
          </w:tcPr>
          <w:p w:rsidR="00D8606E" w:rsidRDefault="00D8606E" w:rsidP="00D8606E">
            <w:pPr>
              <w:pStyle w:val="TableParagraph"/>
              <w:ind w:left="68"/>
              <w:jc w:val="both"/>
              <w:rPr>
                <w:sz w:val="18"/>
              </w:rPr>
            </w:pPr>
            <w:r>
              <w:rPr>
                <w:sz w:val="18"/>
              </w:rPr>
              <w:t>Peso</w:t>
            </w:r>
          </w:p>
        </w:tc>
        <w:tc>
          <w:tcPr>
            <w:tcW w:w="2151" w:type="dxa"/>
          </w:tcPr>
          <w:p w:rsidR="00D8606E" w:rsidRDefault="00D8606E" w:rsidP="00D8606E">
            <w:pPr>
              <w:pStyle w:val="TableParagraph"/>
              <w:ind w:right="53"/>
              <w:jc w:val="both"/>
              <w:rPr>
                <w:sz w:val="18"/>
              </w:rPr>
            </w:pPr>
            <w:r>
              <w:rPr>
                <w:sz w:val="18"/>
              </w:rPr>
              <w:t>0.02050</w:t>
            </w:r>
          </w:p>
        </w:tc>
        <w:tc>
          <w:tcPr>
            <w:tcW w:w="1276" w:type="dxa"/>
          </w:tcPr>
          <w:p w:rsidR="00D8606E" w:rsidRDefault="00D8606E" w:rsidP="00D8606E">
            <w:pPr>
              <w:pStyle w:val="TableParagraph"/>
              <w:ind w:right="56"/>
              <w:jc w:val="both"/>
              <w:rPr>
                <w:sz w:val="18"/>
              </w:rPr>
            </w:pPr>
            <w:r>
              <w:rPr>
                <w:sz w:val="18"/>
              </w:rPr>
              <w:t>0.38144</w:t>
            </w:r>
          </w:p>
        </w:tc>
      </w:tr>
      <w:tr w:rsidR="00D8606E" w:rsidTr="005208EC">
        <w:trPr>
          <w:trHeight w:val="208"/>
        </w:trPr>
        <w:tc>
          <w:tcPr>
            <w:tcW w:w="2821" w:type="dxa"/>
          </w:tcPr>
          <w:p w:rsidR="00D8606E" w:rsidRDefault="00D8606E" w:rsidP="00D8606E">
            <w:pPr>
              <w:pStyle w:val="TableParagraph"/>
              <w:spacing w:line="189" w:lineRule="exact"/>
              <w:ind w:left="69"/>
              <w:jc w:val="both"/>
              <w:rPr>
                <w:sz w:val="18"/>
              </w:rPr>
            </w:pPr>
            <w:r>
              <w:rPr>
                <w:sz w:val="18"/>
              </w:rPr>
              <w:t>Rumania</w:t>
            </w:r>
          </w:p>
        </w:tc>
        <w:tc>
          <w:tcPr>
            <w:tcW w:w="2468" w:type="dxa"/>
          </w:tcPr>
          <w:p w:rsidR="00D8606E" w:rsidRDefault="00D8606E" w:rsidP="00D8606E">
            <w:pPr>
              <w:pStyle w:val="TableParagraph"/>
              <w:spacing w:line="189" w:lineRule="exact"/>
              <w:ind w:left="68"/>
              <w:jc w:val="both"/>
              <w:rPr>
                <w:sz w:val="18"/>
              </w:rPr>
            </w:pPr>
            <w:proofErr w:type="spellStart"/>
            <w:r>
              <w:rPr>
                <w:sz w:val="18"/>
              </w:rPr>
              <w:t>Leu</w:t>
            </w:r>
            <w:proofErr w:type="spellEnd"/>
          </w:p>
        </w:tc>
        <w:tc>
          <w:tcPr>
            <w:tcW w:w="2151" w:type="dxa"/>
          </w:tcPr>
          <w:p w:rsidR="00D8606E" w:rsidRDefault="00D8606E" w:rsidP="00D8606E">
            <w:pPr>
              <w:pStyle w:val="TableParagraph"/>
              <w:spacing w:line="189" w:lineRule="exact"/>
              <w:ind w:right="53"/>
              <w:jc w:val="both"/>
              <w:rPr>
                <w:sz w:val="18"/>
              </w:rPr>
            </w:pPr>
            <w:r>
              <w:rPr>
                <w:sz w:val="18"/>
              </w:rPr>
              <w:t>0.26690</w:t>
            </w:r>
          </w:p>
        </w:tc>
        <w:tc>
          <w:tcPr>
            <w:tcW w:w="1276" w:type="dxa"/>
          </w:tcPr>
          <w:p w:rsidR="00D8606E" w:rsidRDefault="00D8606E" w:rsidP="00D8606E">
            <w:pPr>
              <w:pStyle w:val="TableParagraph"/>
              <w:spacing w:line="189" w:lineRule="exact"/>
              <w:ind w:right="56"/>
              <w:jc w:val="both"/>
              <w:rPr>
                <w:sz w:val="18"/>
              </w:rPr>
            </w:pPr>
            <w:r>
              <w:rPr>
                <w:sz w:val="18"/>
              </w:rPr>
              <w:t>4.96618</w:t>
            </w:r>
          </w:p>
        </w:tc>
      </w:tr>
      <w:tr w:rsidR="00D8606E" w:rsidTr="005208EC">
        <w:trPr>
          <w:trHeight w:val="205"/>
        </w:trPr>
        <w:tc>
          <w:tcPr>
            <w:tcW w:w="2821" w:type="dxa"/>
          </w:tcPr>
          <w:p w:rsidR="00D8606E" w:rsidRDefault="00D8606E" w:rsidP="00D8606E">
            <w:pPr>
              <w:pStyle w:val="TableParagraph"/>
              <w:ind w:left="69"/>
              <w:jc w:val="both"/>
              <w:rPr>
                <w:sz w:val="18"/>
              </w:rPr>
            </w:pPr>
            <w:proofErr w:type="spellStart"/>
            <w:r>
              <w:rPr>
                <w:sz w:val="18"/>
              </w:rPr>
              <w:t>Singapur</w:t>
            </w:r>
            <w:proofErr w:type="spellEnd"/>
          </w:p>
        </w:tc>
        <w:tc>
          <w:tcPr>
            <w:tcW w:w="2468" w:type="dxa"/>
          </w:tcPr>
          <w:p w:rsidR="00D8606E" w:rsidRDefault="00D8606E" w:rsidP="00D8606E">
            <w:pPr>
              <w:pStyle w:val="TableParagraph"/>
              <w:ind w:left="68"/>
              <w:jc w:val="both"/>
              <w:rPr>
                <w:sz w:val="18"/>
              </w:rPr>
            </w:pPr>
            <w:proofErr w:type="spellStart"/>
            <w:r>
              <w:rPr>
                <w:sz w:val="18"/>
              </w:rPr>
              <w:t>Dólar</w:t>
            </w:r>
            <w:proofErr w:type="spellEnd"/>
          </w:p>
        </w:tc>
        <w:tc>
          <w:tcPr>
            <w:tcW w:w="2151" w:type="dxa"/>
          </w:tcPr>
          <w:p w:rsidR="00D8606E" w:rsidRDefault="00D8606E" w:rsidP="00D8606E">
            <w:pPr>
              <w:pStyle w:val="TableParagraph"/>
              <w:ind w:right="53"/>
              <w:jc w:val="both"/>
              <w:rPr>
                <w:sz w:val="18"/>
              </w:rPr>
            </w:pPr>
            <w:r>
              <w:rPr>
                <w:sz w:val="18"/>
              </w:rPr>
              <w:t>0.76240</w:t>
            </w:r>
          </w:p>
        </w:tc>
        <w:tc>
          <w:tcPr>
            <w:tcW w:w="1276" w:type="dxa"/>
          </w:tcPr>
          <w:p w:rsidR="00D8606E" w:rsidRDefault="00D8606E" w:rsidP="00D8606E">
            <w:pPr>
              <w:pStyle w:val="TableParagraph"/>
              <w:ind w:right="56"/>
              <w:jc w:val="both"/>
              <w:rPr>
                <w:sz w:val="18"/>
              </w:rPr>
            </w:pPr>
            <w:r>
              <w:rPr>
                <w:sz w:val="18"/>
              </w:rPr>
              <w:t>14.18590</w:t>
            </w:r>
          </w:p>
        </w:tc>
      </w:tr>
      <w:tr w:rsidR="00D8606E" w:rsidTr="005208EC">
        <w:trPr>
          <w:trHeight w:val="208"/>
        </w:trPr>
        <w:tc>
          <w:tcPr>
            <w:tcW w:w="2821" w:type="dxa"/>
          </w:tcPr>
          <w:p w:rsidR="00D8606E" w:rsidRDefault="00D8606E" w:rsidP="00D8606E">
            <w:pPr>
              <w:pStyle w:val="TableParagraph"/>
              <w:spacing w:line="188" w:lineRule="exact"/>
              <w:ind w:left="69"/>
              <w:jc w:val="both"/>
              <w:rPr>
                <w:sz w:val="18"/>
              </w:rPr>
            </w:pPr>
            <w:proofErr w:type="spellStart"/>
            <w:r>
              <w:rPr>
                <w:sz w:val="18"/>
              </w:rPr>
              <w:t>Suecia</w:t>
            </w:r>
            <w:proofErr w:type="spellEnd"/>
          </w:p>
        </w:tc>
        <w:tc>
          <w:tcPr>
            <w:tcW w:w="2468" w:type="dxa"/>
          </w:tcPr>
          <w:p w:rsidR="00D8606E" w:rsidRDefault="00D8606E" w:rsidP="00D8606E">
            <w:pPr>
              <w:pStyle w:val="TableParagraph"/>
              <w:spacing w:line="188" w:lineRule="exact"/>
              <w:ind w:left="68"/>
              <w:jc w:val="both"/>
              <w:rPr>
                <w:sz w:val="18"/>
              </w:rPr>
            </w:pPr>
            <w:r>
              <w:rPr>
                <w:sz w:val="18"/>
              </w:rPr>
              <w:t>Corona</w:t>
            </w:r>
          </w:p>
        </w:tc>
        <w:tc>
          <w:tcPr>
            <w:tcW w:w="2151" w:type="dxa"/>
          </w:tcPr>
          <w:p w:rsidR="00D8606E" w:rsidRDefault="00D8606E" w:rsidP="00D8606E">
            <w:pPr>
              <w:pStyle w:val="TableParagraph"/>
              <w:spacing w:line="188" w:lineRule="exact"/>
              <w:ind w:right="53"/>
              <w:jc w:val="both"/>
              <w:rPr>
                <w:sz w:val="18"/>
              </w:rPr>
            </w:pPr>
            <w:r>
              <w:rPr>
                <w:sz w:val="18"/>
              </w:rPr>
              <w:t>0.12702</w:t>
            </w:r>
          </w:p>
        </w:tc>
        <w:tc>
          <w:tcPr>
            <w:tcW w:w="1276" w:type="dxa"/>
          </w:tcPr>
          <w:p w:rsidR="00D8606E" w:rsidRDefault="00D8606E" w:rsidP="00D8606E">
            <w:pPr>
              <w:pStyle w:val="TableParagraph"/>
              <w:spacing w:line="188" w:lineRule="exact"/>
              <w:ind w:right="56"/>
              <w:jc w:val="both"/>
              <w:rPr>
                <w:sz w:val="18"/>
              </w:rPr>
            </w:pPr>
            <w:r>
              <w:rPr>
                <w:sz w:val="18"/>
              </w:rPr>
              <w:t>2.36336</w:t>
            </w:r>
          </w:p>
        </w:tc>
      </w:tr>
      <w:tr w:rsidR="00D8606E" w:rsidTr="005208EC">
        <w:trPr>
          <w:trHeight w:val="205"/>
        </w:trPr>
        <w:tc>
          <w:tcPr>
            <w:tcW w:w="2821" w:type="dxa"/>
          </w:tcPr>
          <w:p w:rsidR="00D8606E" w:rsidRDefault="00D8606E" w:rsidP="00D8606E">
            <w:pPr>
              <w:pStyle w:val="TableParagraph"/>
              <w:ind w:left="69"/>
              <w:jc w:val="both"/>
              <w:rPr>
                <w:sz w:val="18"/>
              </w:rPr>
            </w:pPr>
            <w:proofErr w:type="spellStart"/>
            <w:r>
              <w:rPr>
                <w:sz w:val="18"/>
              </w:rPr>
              <w:t>Suiza</w:t>
            </w:r>
            <w:proofErr w:type="spellEnd"/>
          </w:p>
        </w:tc>
        <w:tc>
          <w:tcPr>
            <w:tcW w:w="2468" w:type="dxa"/>
          </w:tcPr>
          <w:p w:rsidR="00D8606E" w:rsidRDefault="00D8606E" w:rsidP="00D8606E">
            <w:pPr>
              <w:pStyle w:val="TableParagraph"/>
              <w:ind w:left="68"/>
              <w:jc w:val="both"/>
              <w:rPr>
                <w:sz w:val="18"/>
              </w:rPr>
            </w:pPr>
            <w:r>
              <w:rPr>
                <w:sz w:val="18"/>
              </w:rPr>
              <w:t>Franco</w:t>
            </w:r>
          </w:p>
        </w:tc>
        <w:tc>
          <w:tcPr>
            <w:tcW w:w="2151" w:type="dxa"/>
          </w:tcPr>
          <w:p w:rsidR="00D8606E" w:rsidRDefault="00D8606E" w:rsidP="00D8606E">
            <w:pPr>
              <w:pStyle w:val="TableParagraph"/>
              <w:ind w:right="53"/>
              <w:jc w:val="both"/>
              <w:rPr>
                <w:sz w:val="18"/>
              </w:rPr>
            </w:pPr>
            <w:r>
              <w:rPr>
                <w:sz w:val="18"/>
              </w:rPr>
              <w:t>1.07570</w:t>
            </w:r>
          </w:p>
        </w:tc>
        <w:tc>
          <w:tcPr>
            <w:tcW w:w="1276" w:type="dxa"/>
          </w:tcPr>
          <w:p w:rsidR="00D8606E" w:rsidRDefault="00D8606E" w:rsidP="00D8606E">
            <w:pPr>
              <w:pStyle w:val="TableParagraph"/>
              <w:ind w:right="56"/>
              <w:jc w:val="both"/>
              <w:rPr>
                <w:sz w:val="18"/>
              </w:rPr>
            </w:pPr>
            <w:r>
              <w:rPr>
                <w:sz w:val="18"/>
              </w:rPr>
              <w:t>20.01544</w:t>
            </w:r>
          </w:p>
        </w:tc>
      </w:tr>
      <w:tr w:rsidR="00D8606E" w:rsidTr="005208EC">
        <w:trPr>
          <w:trHeight w:val="208"/>
        </w:trPr>
        <w:tc>
          <w:tcPr>
            <w:tcW w:w="2821" w:type="dxa"/>
          </w:tcPr>
          <w:p w:rsidR="00D8606E" w:rsidRDefault="00D8606E" w:rsidP="00D8606E">
            <w:pPr>
              <w:pStyle w:val="TableParagraph"/>
              <w:spacing w:line="188" w:lineRule="exact"/>
              <w:ind w:left="69"/>
              <w:jc w:val="both"/>
              <w:rPr>
                <w:sz w:val="18"/>
              </w:rPr>
            </w:pPr>
            <w:proofErr w:type="spellStart"/>
            <w:r>
              <w:rPr>
                <w:sz w:val="18"/>
              </w:rPr>
              <w:t>Tailandia</w:t>
            </w:r>
            <w:proofErr w:type="spellEnd"/>
          </w:p>
        </w:tc>
        <w:tc>
          <w:tcPr>
            <w:tcW w:w="2468" w:type="dxa"/>
          </w:tcPr>
          <w:p w:rsidR="00D8606E" w:rsidRDefault="00D8606E" w:rsidP="00D8606E">
            <w:pPr>
              <w:pStyle w:val="TableParagraph"/>
              <w:spacing w:line="188" w:lineRule="exact"/>
              <w:ind w:left="68"/>
              <w:jc w:val="both"/>
              <w:rPr>
                <w:sz w:val="18"/>
              </w:rPr>
            </w:pPr>
            <w:r>
              <w:rPr>
                <w:sz w:val="18"/>
              </w:rPr>
              <w:t>Baht</w:t>
            </w:r>
          </w:p>
        </w:tc>
        <w:tc>
          <w:tcPr>
            <w:tcW w:w="2151" w:type="dxa"/>
          </w:tcPr>
          <w:p w:rsidR="00D8606E" w:rsidRDefault="00D8606E" w:rsidP="00D8606E">
            <w:pPr>
              <w:pStyle w:val="TableParagraph"/>
              <w:spacing w:line="188" w:lineRule="exact"/>
              <w:ind w:right="53"/>
              <w:jc w:val="both"/>
              <w:rPr>
                <w:sz w:val="18"/>
              </w:rPr>
            </w:pPr>
            <w:r>
              <w:rPr>
                <w:sz w:val="18"/>
              </w:rPr>
              <w:t>0.03191</w:t>
            </w:r>
          </w:p>
        </w:tc>
        <w:tc>
          <w:tcPr>
            <w:tcW w:w="1276" w:type="dxa"/>
          </w:tcPr>
          <w:p w:rsidR="00D8606E" w:rsidRDefault="00D8606E" w:rsidP="00D8606E">
            <w:pPr>
              <w:pStyle w:val="TableParagraph"/>
              <w:spacing w:line="188" w:lineRule="exact"/>
              <w:ind w:right="56"/>
              <w:jc w:val="both"/>
              <w:rPr>
                <w:sz w:val="18"/>
              </w:rPr>
            </w:pPr>
            <w:r>
              <w:rPr>
                <w:sz w:val="18"/>
              </w:rPr>
              <w:t>0.59380</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Taiwan</w:t>
            </w:r>
          </w:p>
        </w:tc>
        <w:tc>
          <w:tcPr>
            <w:tcW w:w="2468" w:type="dxa"/>
          </w:tcPr>
          <w:p w:rsidR="00D8606E" w:rsidRDefault="00D8606E" w:rsidP="00D8606E">
            <w:pPr>
              <w:pStyle w:val="TableParagraph"/>
              <w:ind w:left="68"/>
              <w:jc w:val="both"/>
              <w:rPr>
                <w:sz w:val="18"/>
              </w:rPr>
            </w:pPr>
            <w:r>
              <w:rPr>
                <w:sz w:val="18"/>
              </w:rPr>
              <w:t xml:space="preserve">Nuevo </w:t>
            </w:r>
            <w:proofErr w:type="spellStart"/>
            <w:r>
              <w:rPr>
                <w:sz w:val="18"/>
              </w:rPr>
              <w:t>Dólar</w:t>
            </w:r>
            <w:proofErr w:type="spellEnd"/>
          </w:p>
        </w:tc>
        <w:tc>
          <w:tcPr>
            <w:tcW w:w="2151" w:type="dxa"/>
          </w:tcPr>
          <w:p w:rsidR="00D8606E" w:rsidRDefault="00D8606E" w:rsidP="00D8606E">
            <w:pPr>
              <w:pStyle w:val="TableParagraph"/>
              <w:ind w:right="53"/>
              <w:jc w:val="both"/>
              <w:rPr>
                <w:sz w:val="18"/>
              </w:rPr>
            </w:pPr>
            <w:r>
              <w:rPr>
                <w:sz w:val="18"/>
              </w:rPr>
              <w:t>0.03426</w:t>
            </w:r>
          </w:p>
        </w:tc>
        <w:tc>
          <w:tcPr>
            <w:tcW w:w="1276" w:type="dxa"/>
          </w:tcPr>
          <w:p w:rsidR="00D8606E" w:rsidRDefault="00D8606E" w:rsidP="00D8606E">
            <w:pPr>
              <w:pStyle w:val="TableParagraph"/>
              <w:ind w:right="56"/>
              <w:jc w:val="both"/>
              <w:rPr>
                <w:sz w:val="18"/>
              </w:rPr>
            </w:pPr>
            <w:r>
              <w:rPr>
                <w:sz w:val="18"/>
              </w:rPr>
              <w:t>0.63747</w:t>
            </w:r>
          </w:p>
        </w:tc>
      </w:tr>
      <w:tr w:rsidR="00D8606E" w:rsidTr="005208EC">
        <w:trPr>
          <w:trHeight w:val="208"/>
        </w:trPr>
        <w:tc>
          <w:tcPr>
            <w:tcW w:w="2821" w:type="dxa"/>
          </w:tcPr>
          <w:p w:rsidR="00D8606E" w:rsidRDefault="00D8606E" w:rsidP="00D8606E">
            <w:pPr>
              <w:pStyle w:val="TableParagraph"/>
              <w:spacing w:line="188" w:lineRule="exact"/>
              <w:ind w:left="69"/>
              <w:jc w:val="both"/>
              <w:rPr>
                <w:sz w:val="18"/>
              </w:rPr>
            </w:pPr>
            <w:r>
              <w:rPr>
                <w:sz w:val="18"/>
              </w:rPr>
              <w:t>Trinidad y Tobago</w:t>
            </w:r>
          </w:p>
        </w:tc>
        <w:tc>
          <w:tcPr>
            <w:tcW w:w="2468" w:type="dxa"/>
          </w:tcPr>
          <w:p w:rsidR="00D8606E" w:rsidRDefault="00D8606E" w:rsidP="00D8606E">
            <w:pPr>
              <w:pStyle w:val="TableParagraph"/>
              <w:spacing w:line="188" w:lineRule="exact"/>
              <w:ind w:left="68"/>
              <w:jc w:val="both"/>
              <w:rPr>
                <w:sz w:val="18"/>
              </w:rPr>
            </w:pPr>
            <w:proofErr w:type="spellStart"/>
            <w:r>
              <w:rPr>
                <w:sz w:val="18"/>
              </w:rPr>
              <w:t>Dólar</w:t>
            </w:r>
            <w:proofErr w:type="spellEnd"/>
          </w:p>
        </w:tc>
        <w:tc>
          <w:tcPr>
            <w:tcW w:w="2151" w:type="dxa"/>
          </w:tcPr>
          <w:p w:rsidR="00D8606E" w:rsidRDefault="00D8606E" w:rsidP="00D8606E">
            <w:pPr>
              <w:pStyle w:val="TableParagraph"/>
              <w:spacing w:line="188" w:lineRule="exact"/>
              <w:ind w:right="53"/>
              <w:jc w:val="both"/>
              <w:rPr>
                <w:sz w:val="18"/>
              </w:rPr>
            </w:pPr>
            <w:r>
              <w:rPr>
                <w:sz w:val="18"/>
              </w:rPr>
              <w:t>0.14810</w:t>
            </w:r>
          </w:p>
        </w:tc>
        <w:tc>
          <w:tcPr>
            <w:tcW w:w="1276" w:type="dxa"/>
          </w:tcPr>
          <w:p w:rsidR="00D8606E" w:rsidRDefault="00D8606E" w:rsidP="00D8606E">
            <w:pPr>
              <w:pStyle w:val="TableParagraph"/>
              <w:spacing w:line="188" w:lineRule="exact"/>
              <w:ind w:right="56"/>
              <w:jc w:val="both"/>
              <w:rPr>
                <w:sz w:val="18"/>
              </w:rPr>
            </w:pPr>
            <w:r>
              <w:rPr>
                <w:sz w:val="18"/>
              </w:rPr>
              <w:t>2.75568</w:t>
            </w:r>
          </w:p>
        </w:tc>
      </w:tr>
      <w:tr w:rsidR="00D8606E" w:rsidTr="005208EC">
        <w:trPr>
          <w:trHeight w:val="205"/>
        </w:trPr>
        <w:tc>
          <w:tcPr>
            <w:tcW w:w="2821" w:type="dxa"/>
          </w:tcPr>
          <w:p w:rsidR="00D8606E" w:rsidRDefault="00D8606E" w:rsidP="00D8606E">
            <w:pPr>
              <w:pStyle w:val="TableParagraph"/>
              <w:ind w:left="69"/>
              <w:jc w:val="both"/>
              <w:rPr>
                <w:sz w:val="18"/>
              </w:rPr>
            </w:pPr>
            <w:proofErr w:type="spellStart"/>
            <w:r>
              <w:rPr>
                <w:sz w:val="18"/>
              </w:rPr>
              <w:t>Turquía</w:t>
            </w:r>
            <w:proofErr w:type="spellEnd"/>
          </w:p>
        </w:tc>
        <w:tc>
          <w:tcPr>
            <w:tcW w:w="2468" w:type="dxa"/>
          </w:tcPr>
          <w:p w:rsidR="00D8606E" w:rsidRDefault="00D8606E" w:rsidP="00D8606E">
            <w:pPr>
              <w:pStyle w:val="TableParagraph"/>
              <w:ind w:left="68"/>
              <w:jc w:val="both"/>
              <w:rPr>
                <w:sz w:val="18"/>
              </w:rPr>
            </w:pPr>
            <w:r>
              <w:rPr>
                <w:sz w:val="18"/>
              </w:rPr>
              <w:t>Lira</w:t>
            </w:r>
          </w:p>
        </w:tc>
        <w:tc>
          <w:tcPr>
            <w:tcW w:w="2151" w:type="dxa"/>
          </w:tcPr>
          <w:p w:rsidR="00D8606E" w:rsidRDefault="00D8606E" w:rsidP="00D8606E">
            <w:pPr>
              <w:pStyle w:val="TableParagraph"/>
              <w:ind w:right="53"/>
              <w:jc w:val="both"/>
              <w:rPr>
                <w:sz w:val="18"/>
              </w:rPr>
            </w:pPr>
            <w:r>
              <w:rPr>
                <w:sz w:val="18"/>
              </w:rPr>
              <w:t>0.26618</w:t>
            </w:r>
          </w:p>
        </w:tc>
        <w:tc>
          <w:tcPr>
            <w:tcW w:w="1276" w:type="dxa"/>
          </w:tcPr>
          <w:p w:rsidR="00D8606E" w:rsidRDefault="00D8606E" w:rsidP="00D8606E">
            <w:pPr>
              <w:pStyle w:val="TableParagraph"/>
              <w:ind w:right="56"/>
              <w:jc w:val="both"/>
              <w:rPr>
                <w:sz w:val="18"/>
              </w:rPr>
            </w:pPr>
            <w:r>
              <w:rPr>
                <w:sz w:val="18"/>
              </w:rPr>
              <w:t>4.95278</w:t>
            </w:r>
          </w:p>
        </w:tc>
      </w:tr>
      <w:tr w:rsidR="00D8606E" w:rsidTr="005208EC">
        <w:trPr>
          <w:trHeight w:val="208"/>
        </w:trPr>
        <w:tc>
          <w:tcPr>
            <w:tcW w:w="2821" w:type="dxa"/>
          </w:tcPr>
          <w:p w:rsidR="00D8606E" w:rsidRDefault="00D8606E" w:rsidP="00D8606E">
            <w:pPr>
              <w:pStyle w:val="TableParagraph"/>
              <w:spacing w:line="188" w:lineRule="exact"/>
              <w:ind w:left="69"/>
              <w:jc w:val="both"/>
              <w:rPr>
                <w:sz w:val="18"/>
              </w:rPr>
            </w:pPr>
            <w:proofErr w:type="spellStart"/>
            <w:r>
              <w:rPr>
                <w:sz w:val="18"/>
              </w:rPr>
              <w:t>Ucrania</w:t>
            </w:r>
            <w:proofErr w:type="spellEnd"/>
          </w:p>
        </w:tc>
        <w:tc>
          <w:tcPr>
            <w:tcW w:w="2468" w:type="dxa"/>
          </w:tcPr>
          <w:p w:rsidR="00D8606E" w:rsidRDefault="00D8606E" w:rsidP="00D8606E">
            <w:pPr>
              <w:pStyle w:val="TableParagraph"/>
              <w:spacing w:line="188" w:lineRule="exact"/>
              <w:ind w:left="68"/>
              <w:jc w:val="both"/>
              <w:rPr>
                <w:sz w:val="18"/>
              </w:rPr>
            </w:pPr>
            <w:proofErr w:type="spellStart"/>
            <w:r>
              <w:rPr>
                <w:sz w:val="18"/>
              </w:rPr>
              <w:t>Hryvnia</w:t>
            </w:r>
            <w:proofErr w:type="spellEnd"/>
          </w:p>
        </w:tc>
        <w:tc>
          <w:tcPr>
            <w:tcW w:w="2151" w:type="dxa"/>
          </w:tcPr>
          <w:p w:rsidR="00D8606E" w:rsidRDefault="00D8606E" w:rsidP="00D8606E">
            <w:pPr>
              <w:pStyle w:val="TableParagraph"/>
              <w:spacing w:line="188" w:lineRule="exact"/>
              <w:ind w:right="53"/>
              <w:jc w:val="both"/>
              <w:rPr>
                <w:sz w:val="18"/>
              </w:rPr>
            </w:pPr>
            <w:r>
              <w:rPr>
                <w:sz w:val="18"/>
              </w:rPr>
              <w:t>0.03600</w:t>
            </w:r>
          </w:p>
        </w:tc>
        <w:tc>
          <w:tcPr>
            <w:tcW w:w="1276" w:type="dxa"/>
          </w:tcPr>
          <w:p w:rsidR="00D8606E" w:rsidRDefault="00D8606E" w:rsidP="00D8606E">
            <w:pPr>
              <w:pStyle w:val="TableParagraph"/>
              <w:spacing w:line="188" w:lineRule="exact"/>
              <w:ind w:right="56"/>
              <w:jc w:val="both"/>
              <w:rPr>
                <w:sz w:val="18"/>
              </w:rPr>
            </w:pPr>
            <w:r>
              <w:rPr>
                <w:sz w:val="18"/>
              </w:rPr>
              <w:t>0.66985</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 xml:space="preserve">Unión </w:t>
            </w:r>
            <w:proofErr w:type="spellStart"/>
            <w:r>
              <w:rPr>
                <w:sz w:val="18"/>
              </w:rPr>
              <w:t>Monetaria</w:t>
            </w:r>
            <w:proofErr w:type="spellEnd"/>
            <w:r>
              <w:rPr>
                <w:sz w:val="18"/>
              </w:rPr>
              <w:t xml:space="preserve"> </w:t>
            </w:r>
            <w:proofErr w:type="spellStart"/>
            <w:r>
              <w:rPr>
                <w:sz w:val="18"/>
              </w:rPr>
              <w:t>Europea</w:t>
            </w:r>
            <w:proofErr w:type="spellEnd"/>
          </w:p>
        </w:tc>
        <w:tc>
          <w:tcPr>
            <w:tcW w:w="2468" w:type="dxa"/>
          </w:tcPr>
          <w:p w:rsidR="00D8606E" w:rsidRDefault="00D8606E" w:rsidP="00D8606E">
            <w:pPr>
              <w:pStyle w:val="TableParagraph"/>
              <w:ind w:left="68"/>
              <w:jc w:val="both"/>
              <w:rPr>
                <w:sz w:val="18"/>
              </w:rPr>
            </w:pPr>
            <w:r>
              <w:rPr>
                <w:sz w:val="18"/>
              </w:rPr>
              <w:t>Euro (3)</w:t>
            </w:r>
          </w:p>
        </w:tc>
        <w:tc>
          <w:tcPr>
            <w:tcW w:w="2151" w:type="dxa"/>
          </w:tcPr>
          <w:p w:rsidR="00D8606E" w:rsidRDefault="00D8606E" w:rsidP="00D8606E">
            <w:pPr>
              <w:pStyle w:val="TableParagraph"/>
              <w:ind w:right="53"/>
              <w:jc w:val="both"/>
              <w:rPr>
                <w:sz w:val="18"/>
              </w:rPr>
            </w:pPr>
            <w:r>
              <w:rPr>
                <w:sz w:val="18"/>
              </w:rPr>
              <w:t>1.24590</w:t>
            </w:r>
          </w:p>
        </w:tc>
        <w:tc>
          <w:tcPr>
            <w:tcW w:w="1276" w:type="dxa"/>
          </w:tcPr>
          <w:p w:rsidR="00D8606E" w:rsidRDefault="00D8606E" w:rsidP="00D8606E">
            <w:pPr>
              <w:pStyle w:val="TableParagraph"/>
              <w:ind w:right="56"/>
              <w:jc w:val="both"/>
              <w:rPr>
                <w:sz w:val="18"/>
              </w:rPr>
            </w:pPr>
            <w:r>
              <w:rPr>
                <w:sz w:val="18"/>
              </w:rPr>
              <w:t>23.18234</w:t>
            </w:r>
          </w:p>
        </w:tc>
      </w:tr>
      <w:tr w:rsidR="00D8606E" w:rsidTr="005208EC">
        <w:trPr>
          <w:trHeight w:val="208"/>
        </w:trPr>
        <w:tc>
          <w:tcPr>
            <w:tcW w:w="2821" w:type="dxa"/>
          </w:tcPr>
          <w:p w:rsidR="00D8606E" w:rsidRDefault="00D8606E" w:rsidP="00D8606E">
            <w:pPr>
              <w:pStyle w:val="TableParagraph"/>
              <w:spacing w:line="188" w:lineRule="exact"/>
              <w:ind w:left="69"/>
              <w:jc w:val="both"/>
              <w:rPr>
                <w:sz w:val="18"/>
              </w:rPr>
            </w:pPr>
            <w:r>
              <w:rPr>
                <w:sz w:val="18"/>
              </w:rPr>
              <w:t>Uruguay</w:t>
            </w:r>
          </w:p>
        </w:tc>
        <w:tc>
          <w:tcPr>
            <w:tcW w:w="2468" w:type="dxa"/>
          </w:tcPr>
          <w:p w:rsidR="00D8606E" w:rsidRDefault="00D8606E" w:rsidP="00D8606E">
            <w:pPr>
              <w:pStyle w:val="TableParagraph"/>
              <w:spacing w:line="188" w:lineRule="exact"/>
              <w:ind w:left="68"/>
              <w:jc w:val="both"/>
              <w:rPr>
                <w:sz w:val="18"/>
              </w:rPr>
            </w:pPr>
            <w:r>
              <w:rPr>
                <w:sz w:val="18"/>
              </w:rPr>
              <w:t>Peso</w:t>
            </w:r>
          </w:p>
        </w:tc>
        <w:tc>
          <w:tcPr>
            <w:tcW w:w="2151" w:type="dxa"/>
          </w:tcPr>
          <w:p w:rsidR="00D8606E" w:rsidRDefault="00D8606E" w:rsidP="00D8606E">
            <w:pPr>
              <w:pStyle w:val="TableParagraph"/>
              <w:spacing w:line="188" w:lineRule="exact"/>
              <w:ind w:right="53"/>
              <w:jc w:val="both"/>
              <w:rPr>
                <w:sz w:val="18"/>
              </w:rPr>
            </w:pPr>
            <w:r>
              <w:rPr>
                <w:sz w:val="18"/>
              </w:rPr>
              <w:t>0.03520</w:t>
            </w:r>
          </w:p>
        </w:tc>
        <w:tc>
          <w:tcPr>
            <w:tcW w:w="1276" w:type="dxa"/>
          </w:tcPr>
          <w:p w:rsidR="00D8606E" w:rsidRDefault="00D8606E" w:rsidP="00D8606E">
            <w:pPr>
              <w:pStyle w:val="TableParagraph"/>
              <w:spacing w:line="188" w:lineRule="exact"/>
              <w:ind w:right="56"/>
              <w:jc w:val="both"/>
              <w:rPr>
                <w:sz w:val="18"/>
              </w:rPr>
            </w:pPr>
            <w:r>
              <w:rPr>
                <w:sz w:val="18"/>
              </w:rPr>
              <w:t>0.65496</w:t>
            </w:r>
          </w:p>
        </w:tc>
      </w:tr>
      <w:tr w:rsidR="00D8606E" w:rsidTr="005208EC">
        <w:trPr>
          <w:trHeight w:val="205"/>
        </w:trPr>
        <w:tc>
          <w:tcPr>
            <w:tcW w:w="2821" w:type="dxa"/>
          </w:tcPr>
          <w:p w:rsidR="00D8606E" w:rsidRDefault="00D8606E" w:rsidP="00D8606E">
            <w:pPr>
              <w:pStyle w:val="TableParagraph"/>
              <w:ind w:left="69"/>
              <w:jc w:val="both"/>
              <w:rPr>
                <w:sz w:val="18"/>
              </w:rPr>
            </w:pPr>
            <w:r>
              <w:rPr>
                <w:sz w:val="18"/>
              </w:rPr>
              <w:t>Venezuela</w:t>
            </w:r>
          </w:p>
        </w:tc>
        <w:tc>
          <w:tcPr>
            <w:tcW w:w="2468" w:type="dxa"/>
          </w:tcPr>
          <w:p w:rsidR="00D8606E" w:rsidRDefault="00D8606E" w:rsidP="00D8606E">
            <w:pPr>
              <w:pStyle w:val="TableParagraph"/>
              <w:ind w:left="68"/>
              <w:jc w:val="both"/>
              <w:rPr>
                <w:sz w:val="18"/>
              </w:rPr>
            </w:pPr>
            <w:r>
              <w:rPr>
                <w:sz w:val="18"/>
              </w:rPr>
              <w:t xml:space="preserve">Bolívar </w:t>
            </w:r>
            <w:proofErr w:type="spellStart"/>
            <w:r>
              <w:rPr>
                <w:sz w:val="18"/>
              </w:rPr>
              <w:t>Fuerte</w:t>
            </w:r>
            <w:proofErr w:type="spellEnd"/>
          </w:p>
        </w:tc>
        <w:tc>
          <w:tcPr>
            <w:tcW w:w="2151" w:type="dxa"/>
          </w:tcPr>
          <w:p w:rsidR="00D8606E" w:rsidRDefault="00D8606E" w:rsidP="00D8606E">
            <w:pPr>
              <w:pStyle w:val="TableParagraph"/>
              <w:ind w:right="53"/>
              <w:jc w:val="both"/>
              <w:rPr>
                <w:sz w:val="18"/>
              </w:rPr>
            </w:pPr>
            <w:r>
              <w:rPr>
                <w:sz w:val="18"/>
              </w:rPr>
              <w:t>0.10010</w:t>
            </w:r>
          </w:p>
        </w:tc>
        <w:tc>
          <w:tcPr>
            <w:tcW w:w="1276" w:type="dxa"/>
          </w:tcPr>
          <w:p w:rsidR="00D8606E" w:rsidRDefault="00D8606E" w:rsidP="00D8606E">
            <w:pPr>
              <w:pStyle w:val="TableParagraph"/>
              <w:ind w:right="56"/>
              <w:jc w:val="both"/>
              <w:rPr>
                <w:sz w:val="18"/>
              </w:rPr>
            </w:pPr>
            <w:r>
              <w:rPr>
                <w:sz w:val="18"/>
              </w:rPr>
              <w:t>1.86255</w:t>
            </w:r>
          </w:p>
        </w:tc>
      </w:tr>
      <w:tr w:rsidR="00D8606E" w:rsidTr="005208EC">
        <w:trPr>
          <w:trHeight w:val="208"/>
        </w:trPr>
        <w:tc>
          <w:tcPr>
            <w:tcW w:w="2821" w:type="dxa"/>
          </w:tcPr>
          <w:p w:rsidR="00D8606E" w:rsidRDefault="00D8606E" w:rsidP="00D8606E">
            <w:pPr>
              <w:pStyle w:val="TableParagraph"/>
              <w:spacing w:line="188" w:lineRule="exact"/>
              <w:ind w:left="69"/>
              <w:jc w:val="both"/>
              <w:rPr>
                <w:sz w:val="18"/>
              </w:rPr>
            </w:pPr>
            <w:r>
              <w:rPr>
                <w:sz w:val="18"/>
              </w:rPr>
              <w:t>Vietnam</w:t>
            </w:r>
          </w:p>
        </w:tc>
        <w:tc>
          <w:tcPr>
            <w:tcW w:w="2468" w:type="dxa"/>
          </w:tcPr>
          <w:p w:rsidR="00D8606E" w:rsidRDefault="00D8606E" w:rsidP="00D8606E">
            <w:pPr>
              <w:pStyle w:val="TableParagraph"/>
              <w:spacing w:line="188" w:lineRule="exact"/>
              <w:ind w:left="68"/>
              <w:jc w:val="both"/>
              <w:rPr>
                <w:sz w:val="18"/>
              </w:rPr>
            </w:pPr>
            <w:r>
              <w:rPr>
                <w:sz w:val="18"/>
              </w:rPr>
              <w:t>Dong (2)</w:t>
            </w:r>
          </w:p>
        </w:tc>
        <w:tc>
          <w:tcPr>
            <w:tcW w:w="2151" w:type="dxa"/>
          </w:tcPr>
          <w:p w:rsidR="00D8606E" w:rsidRDefault="00D8606E" w:rsidP="00D8606E">
            <w:pPr>
              <w:pStyle w:val="TableParagraph"/>
              <w:spacing w:line="188" w:lineRule="exact"/>
              <w:ind w:right="53"/>
              <w:jc w:val="both"/>
              <w:rPr>
                <w:sz w:val="18"/>
              </w:rPr>
            </w:pPr>
            <w:r>
              <w:rPr>
                <w:sz w:val="18"/>
              </w:rPr>
              <w:t>0.04403</w:t>
            </w:r>
          </w:p>
        </w:tc>
        <w:tc>
          <w:tcPr>
            <w:tcW w:w="1276" w:type="dxa"/>
          </w:tcPr>
          <w:p w:rsidR="00D8606E" w:rsidRDefault="00D8606E" w:rsidP="00D8606E">
            <w:pPr>
              <w:pStyle w:val="TableParagraph"/>
              <w:spacing w:line="188" w:lineRule="exact"/>
              <w:ind w:right="56"/>
              <w:jc w:val="both"/>
              <w:rPr>
                <w:sz w:val="18"/>
              </w:rPr>
            </w:pPr>
            <w:r>
              <w:rPr>
                <w:sz w:val="18"/>
              </w:rPr>
              <w:t>0.81934</w:t>
            </w:r>
          </w:p>
        </w:tc>
      </w:tr>
    </w:tbl>
    <w:p w:rsidR="00D8606E" w:rsidRDefault="00D8606E" w:rsidP="00D8606E">
      <w:pPr>
        <w:pStyle w:val="Textoindependiente"/>
        <w:spacing w:before="1"/>
        <w:jc w:val="both"/>
        <w:rPr>
          <w:sz w:val="20"/>
        </w:rPr>
      </w:pPr>
    </w:p>
    <w:p w:rsidR="00D8606E" w:rsidRDefault="00D8606E" w:rsidP="00D8606E">
      <w:pPr>
        <w:pStyle w:val="Prrafodelista"/>
        <w:numPr>
          <w:ilvl w:val="0"/>
          <w:numId w:val="1"/>
        </w:numPr>
        <w:tabs>
          <w:tab w:val="left" w:pos="862"/>
        </w:tabs>
        <w:spacing w:before="94"/>
        <w:rPr>
          <w:sz w:val="18"/>
        </w:rPr>
      </w:pPr>
      <w:r>
        <w:rPr>
          <w:sz w:val="18"/>
        </w:rPr>
        <w:t>El</w:t>
      </w:r>
      <w:r>
        <w:rPr>
          <w:spacing w:val="-4"/>
          <w:sz w:val="18"/>
        </w:rPr>
        <w:t xml:space="preserve"> </w:t>
      </w:r>
      <w:r>
        <w:rPr>
          <w:sz w:val="18"/>
        </w:rPr>
        <w:t>nombre</w:t>
      </w:r>
      <w:r>
        <w:rPr>
          <w:spacing w:val="-6"/>
          <w:sz w:val="18"/>
        </w:rPr>
        <w:t xml:space="preserve"> </w:t>
      </w:r>
      <w:r>
        <w:rPr>
          <w:sz w:val="18"/>
        </w:rPr>
        <w:t>con</w:t>
      </w:r>
      <w:r>
        <w:rPr>
          <w:spacing w:val="-6"/>
          <w:sz w:val="18"/>
        </w:rPr>
        <w:t xml:space="preserve"> </w:t>
      </w:r>
      <w:r>
        <w:rPr>
          <w:sz w:val="18"/>
        </w:rPr>
        <w:t>el</w:t>
      </w:r>
      <w:r>
        <w:rPr>
          <w:spacing w:val="-3"/>
          <w:sz w:val="18"/>
        </w:rPr>
        <w:t xml:space="preserve"> </w:t>
      </w:r>
      <w:r>
        <w:rPr>
          <w:sz w:val="18"/>
        </w:rPr>
        <w:t>que</w:t>
      </w:r>
      <w:r>
        <w:rPr>
          <w:spacing w:val="-4"/>
          <w:sz w:val="18"/>
        </w:rPr>
        <w:t xml:space="preserve"> </w:t>
      </w:r>
      <w:r>
        <w:rPr>
          <w:sz w:val="18"/>
        </w:rPr>
        <w:t>se</w:t>
      </w:r>
      <w:r>
        <w:rPr>
          <w:spacing w:val="-4"/>
          <w:sz w:val="18"/>
        </w:rPr>
        <w:t xml:space="preserve"> </w:t>
      </w:r>
      <w:r>
        <w:rPr>
          <w:sz w:val="18"/>
        </w:rPr>
        <w:t>mencionan</w:t>
      </w:r>
      <w:r>
        <w:rPr>
          <w:spacing w:val="-5"/>
          <w:sz w:val="18"/>
        </w:rPr>
        <w:t xml:space="preserve"> </w:t>
      </w:r>
      <w:r>
        <w:rPr>
          <w:sz w:val="18"/>
        </w:rPr>
        <w:t>los</w:t>
      </w:r>
      <w:r>
        <w:rPr>
          <w:spacing w:val="-3"/>
          <w:sz w:val="18"/>
        </w:rPr>
        <w:t xml:space="preserve"> </w:t>
      </w:r>
      <w:r>
        <w:rPr>
          <w:sz w:val="18"/>
        </w:rPr>
        <w:t>países</w:t>
      </w:r>
      <w:r>
        <w:rPr>
          <w:spacing w:val="-3"/>
          <w:sz w:val="18"/>
        </w:rPr>
        <w:t xml:space="preserve"> </w:t>
      </w:r>
      <w:r>
        <w:rPr>
          <w:sz w:val="18"/>
        </w:rPr>
        <w:t>no</w:t>
      </w:r>
      <w:r>
        <w:rPr>
          <w:spacing w:val="-6"/>
          <w:sz w:val="18"/>
        </w:rPr>
        <w:t xml:space="preserve"> </w:t>
      </w:r>
      <w:r>
        <w:rPr>
          <w:sz w:val="18"/>
        </w:rPr>
        <w:t>necesariamente</w:t>
      </w:r>
      <w:r>
        <w:rPr>
          <w:spacing w:val="-3"/>
          <w:sz w:val="18"/>
        </w:rPr>
        <w:t xml:space="preserve"> </w:t>
      </w:r>
      <w:r>
        <w:rPr>
          <w:sz w:val="18"/>
        </w:rPr>
        <w:t>coincide</w:t>
      </w:r>
      <w:r>
        <w:rPr>
          <w:spacing w:val="-6"/>
          <w:sz w:val="18"/>
        </w:rPr>
        <w:t xml:space="preserve"> </w:t>
      </w:r>
      <w:r>
        <w:rPr>
          <w:sz w:val="18"/>
        </w:rPr>
        <w:t>con</w:t>
      </w:r>
      <w:r>
        <w:rPr>
          <w:spacing w:val="-4"/>
          <w:sz w:val="18"/>
        </w:rPr>
        <w:t xml:space="preserve"> </w:t>
      </w:r>
      <w:r>
        <w:rPr>
          <w:sz w:val="18"/>
        </w:rPr>
        <w:t>su</w:t>
      </w:r>
      <w:r>
        <w:rPr>
          <w:spacing w:val="-6"/>
          <w:sz w:val="18"/>
        </w:rPr>
        <w:t xml:space="preserve"> </w:t>
      </w:r>
      <w:r>
        <w:rPr>
          <w:sz w:val="18"/>
        </w:rPr>
        <w:t>nombre</w:t>
      </w:r>
      <w:r>
        <w:rPr>
          <w:spacing w:val="-5"/>
          <w:sz w:val="18"/>
        </w:rPr>
        <w:t xml:space="preserve"> </w:t>
      </w:r>
      <w:r>
        <w:rPr>
          <w:sz w:val="18"/>
        </w:rPr>
        <w:t>oficial</w:t>
      </w:r>
      <w:r>
        <w:rPr>
          <w:spacing w:val="-4"/>
          <w:sz w:val="18"/>
        </w:rPr>
        <w:t xml:space="preserve"> </w:t>
      </w:r>
      <w:r>
        <w:rPr>
          <w:sz w:val="18"/>
        </w:rPr>
        <w:t>y</w:t>
      </w:r>
      <w:r>
        <w:rPr>
          <w:spacing w:val="-6"/>
          <w:sz w:val="18"/>
        </w:rPr>
        <w:t xml:space="preserve"> </w:t>
      </w:r>
      <w:r>
        <w:rPr>
          <w:sz w:val="18"/>
        </w:rPr>
        <w:t>se listan sin perjuicio del reconocimiento que en su caso se les otorgue como país</w:t>
      </w:r>
      <w:r>
        <w:rPr>
          <w:spacing w:val="-24"/>
          <w:sz w:val="18"/>
        </w:rPr>
        <w:t xml:space="preserve"> </w:t>
      </w:r>
      <w:r>
        <w:rPr>
          <w:sz w:val="18"/>
        </w:rPr>
        <w:t>independiente.</w:t>
      </w:r>
    </w:p>
    <w:p w:rsidR="00D8606E" w:rsidRDefault="00D8606E" w:rsidP="00D8606E">
      <w:pPr>
        <w:pStyle w:val="Prrafodelista"/>
        <w:numPr>
          <w:ilvl w:val="0"/>
          <w:numId w:val="1"/>
        </w:numPr>
        <w:tabs>
          <w:tab w:val="left" w:pos="861"/>
          <w:tab w:val="left" w:pos="862"/>
        </w:tabs>
        <w:spacing w:before="122"/>
        <w:ind w:right="0"/>
        <w:rPr>
          <w:sz w:val="18"/>
        </w:rPr>
      </w:pPr>
      <w:r>
        <w:rPr>
          <w:sz w:val="18"/>
        </w:rPr>
        <w:t>El tipo de cambio está expresado en dólares por mil unidades</w:t>
      </w:r>
      <w:r>
        <w:rPr>
          <w:spacing w:val="-9"/>
          <w:sz w:val="18"/>
        </w:rPr>
        <w:t xml:space="preserve"> </w:t>
      </w:r>
      <w:r>
        <w:rPr>
          <w:sz w:val="18"/>
        </w:rPr>
        <w:t>domésticas.</w:t>
      </w:r>
    </w:p>
    <w:p w:rsidR="00D8606E" w:rsidRDefault="00D8606E" w:rsidP="00D8606E">
      <w:pPr>
        <w:pStyle w:val="Prrafodelista"/>
        <w:numPr>
          <w:ilvl w:val="0"/>
          <w:numId w:val="1"/>
        </w:numPr>
        <w:tabs>
          <w:tab w:val="left" w:pos="862"/>
        </w:tabs>
        <w:ind w:right="142"/>
        <w:rPr>
          <w:sz w:val="18"/>
        </w:rPr>
      </w:pPr>
      <w:r>
        <w:rPr>
          <w:sz w:val="18"/>
        </w:rPr>
        <w:t>Los países que utilizan el Euro como moneda son: Alemania, Austria, Bélgica, Chipre, Eslovaquia, Eslovenia, España, Estonia, Finlandia, Francia, Grecia, Irlanda, Italia, Letonia, Lituania, Luxemburgo, Malta, Portugal y Países</w:t>
      </w:r>
      <w:r>
        <w:rPr>
          <w:spacing w:val="-1"/>
          <w:sz w:val="18"/>
        </w:rPr>
        <w:t xml:space="preserve"> </w:t>
      </w:r>
      <w:r>
        <w:rPr>
          <w:sz w:val="18"/>
        </w:rPr>
        <w:t>Bajos.</w:t>
      </w:r>
    </w:p>
    <w:p w:rsidR="00D8606E" w:rsidRDefault="00D8606E" w:rsidP="00D8606E">
      <w:pPr>
        <w:pStyle w:val="Prrafodelista"/>
        <w:numPr>
          <w:ilvl w:val="0"/>
          <w:numId w:val="1"/>
        </w:numPr>
        <w:tabs>
          <w:tab w:val="left" w:pos="862"/>
        </w:tabs>
        <w:rPr>
          <w:sz w:val="18"/>
        </w:rPr>
      </w:pPr>
      <w:r>
        <w:rPr>
          <w:sz w:val="18"/>
        </w:rPr>
        <w:t>A</w:t>
      </w:r>
      <w:r>
        <w:rPr>
          <w:spacing w:val="-2"/>
          <w:sz w:val="18"/>
        </w:rPr>
        <w:t xml:space="preserve"> </w:t>
      </w:r>
      <w:r>
        <w:rPr>
          <w:sz w:val="18"/>
        </w:rPr>
        <w:t>partir</w:t>
      </w:r>
      <w:r>
        <w:rPr>
          <w:spacing w:val="-3"/>
          <w:sz w:val="18"/>
        </w:rPr>
        <w:t xml:space="preserve"> </w:t>
      </w:r>
      <w:r>
        <w:rPr>
          <w:sz w:val="18"/>
        </w:rPr>
        <w:t>del</w:t>
      </w:r>
      <w:r>
        <w:rPr>
          <w:spacing w:val="-1"/>
          <w:sz w:val="18"/>
        </w:rPr>
        <w:t xml:space="preserve"> </w:t>
      </w:r>
      <w:r>
        <w:rPr>
          <w:sz w:val="18"/>
        </w:rPr>
        <w:t>2008</w:t>
      </w:r>
      <w:r>
        <w:rPr>
          <w:spacing w:val="-4"/>
          <w:sz w:val="18"/>
        </w:rPr>
        <w:t xml:space="preserve"> </w:t>
      </w:r>
      <w:r>
        <w:rPr>
          <w:sz w:val="18"/>
        </w:rPr>
        <w:t>el</w:t>
      </w:r>
      <w:r>
        <w:rPr>
          <w:spacing w:val="-1"/>
          <w:sz w:val="18"/>
        </w:rPr>
        <w:t xml:space="preserve"> </w:t>
      </w:r>
      <w:r>
        <w:rPr>
          <w:sz w:val="18"/>
        </w:rPr>
        <w:t>Bolívar</w:t>
      </w:r>
      <w:r>
        <w:rPr>
          <w:spacing w:val="-1"/>
          <w:sz w:val="18"/>
        </w:rPr>
        <w:t xml:space="preserve"> </w:t>
      </w:r>
      <w:r>
        <w:rPr>
          <w:sz w:val="18"/>
        </w:rPr>
        <w:t>fue</w:t>
      </w:r>
      <w:r>
        <w:rPr>
          <w:spacing w:val="-4"/>
          <w:sz w:val="18"/>
        </w:rPr>
        <w:t xml:space="preserve"> </w:t>
      </w:r>
      <w:r>
        <w:rPr>
          <w:sz w:val="18"/>
        </w:rPr>
        <w:t>sustituido</w:t>
      </w:r>
      <w:r>
        <w:rPr>
          <w:spacing w:val="-3"/>
          <w:sz w:val="18"/>
        </w:rPr>
        <w:t xml:space="preserve"> </w:t>
      </w:r>
      <w:r>
        <w:rPr>
          <w:sz w:val="18"/>
        </w:rPr>
        <w:t>por</w:t>
      </w:r>
      <w:r>
        <w:rPr>
          <w:spacing w:val="-1"/>
          <w:sz w:val="18"/>
        </w:rPr>
        <w:t xml:space="preserve"> </w:t>
      </w:r>
      <w:r>
        <w:rPr>
          <w:sz w:val="18"/>
        </w:rPr>
        <w:t>el</w:t>
      </w:r>
      <w:r>
        <w:rPr>
          <w:spacing w:val="-2"/>
          <w:sz w:val="18"/>
        </w:rPr>
        <w:t xml:space="preserve"> </w:t>
      </w:r>
      <w:r>
        <w:rPr>
          <w:sz w:val="18"/>
        </w:rPr>
        <w:t>Bolívar</w:t>
      </w:r>
      <w:r>
        <w:rPr>
          <w:spacing w:val="-1"/>
          <w:sz w:val="18"/>
        </w:rPr>
        <w:t xml:space="preserve"> </w:t>
      </w:r>
      <w:r>
        <w:rPr>
          <w:sz w:val="18"/>
        </w:rPr>
        <w:t>Fuerte.</w:t>
      </w:r>
      <w:r>
        <w:rPr>
          <w:spacing w:val="-1"/>
          <w:sz w:val="18"/>
        </w:rPr>
        <w:t xml:space="preserve"> </w:t>
      </w:r>
      <w:r>
        <w:rPr>
          <w:sz w:val="18"/>
        </w:rPr>
        <w:t>Para</w:t>
      </w:r>
      <w:r>
        <w:rPr>
          <w:spacing w:val="-4"/>
          <w:sz w:val="18"/>
        </w:rPr>
        <w:t xml:space="preserve"> </w:t>
      </w:r>
      <w:r>
        <w:rPr>
          <w:sz w:val="18"/>
        </w:rPr>
        <w:t>cotizaciones</w:t>
      </w:r>
      <w:r>
        <w:rPr>
          <w:spacing w:val="-2"/>
          <w:sz w:val="18"/>
        </w:rPr>
        <w:t xml:space="preserve"> </w:t>
      </w:r>
      <w:r>
        <w:rPr>
          <w:sz w:val="18"/>
        </w:rPr>
        <w:t>anteriores al</w:t>
      </w:r>
      <w:r>
        <w:rPr>
          <w:spacing w:val="-3"/>
          <w:sz w:val="18"/>
        </w:rPr>
        <w:t xml:space="preserve"> </w:t>
      </w:r>
      <w:r>
        <w:rPr>
          <w:sz w:val="18"/>
        </w:rPr>
        <w:t>2008</w:t>
      </w:r>
      <w:r>
        <w:rPr>
          <w:spacing w:val="-6"/>
          <w:sz w:val="18"/>
        </w:rPr>
        <w:t xml:space="preserve"> </w:t>
      </w:r>
      <w:r>
        <w:rPr>
          <w:sz w:val="18"/>
        </w:rPr>
        <w:t>el tipo de cambio está expresado en dólares por mil unidades</w:t>
      </w:r>
      <w:r>
        <w:rPr>
          <w:spacing w:val="-8"/>
          <w:sz w:val="18"/>
        </w:rPr>
        <w:t xml:space="preserve"> </w:t>
      </w:r>
      <w:r>
        <w:rPr>
          <w:sz w:val="18"/>
        </w:rPr>
        <w:t>domésticas.</w:t>
      </w:r>
    </w:p>
    <w:p w:rsidR="00D8606E" w:rsidRDefault="00D8606E" w:rsidP="00D8606E">
      <w:pPr>
        <w:pStyle w:val="Textoindependiente"/>
        <w:spacing w:before="119"/>
        <w:ind w:left="430"/>
        <w:jc w:val="both"/>
      </w:pPr>
      <w:r>
        <w:t>*Corresponde al tipo de cambio cuya cotización es realizada fuera de China continental</w:t>
      </w:r>
    </w:p>
    <w:p w:rsidR="00D8606E" w:rsidRDefault="00D8606E" w:rsidP="00D8606E">
      <w:pPr>
        <w:jc w:val="both"/>
        <w:sectPr w:rsidR="00D8606E">
          <w:pgSz w:w="12240" w:h="15840"/>
          <w:pgMar w:top="1420" w:right="1560" w:bottom="280" w:left="1560" w:header="720" w:footer="720" w:gutter="0"/>
          <w:cols w:space="720"/>
        </w:sectPr>
      </w:pPr>
    </w:p>
    <w:p w:rsidR="00D8606E" w:rsidRDefault="00D8606E" w:rsidP="00D8606E">
      <w:pPr>
        <w:spacing w:before="75"/>
        <w:ind w:left="142" w:right="140" w:firstLine="288"/>
        <w:jc w:val="both"/>
        <w:rPr>
          <w:sz w:val="18"/>
        </w:rPr>
      </w:pPr>
      <w:r>
        <w:rPr>
          <w:sz w:val="18"/>
        </w:rPr>
        <w:lastRenderedPageBreak/>
        <w:t xml:space="preserve">Ciudad de México, a 31 de enero de 2018.- BANCO DE MÉXICO: El Director de Disposiciones de Banca Central, </w:t>
      </w:r>
      <w:r>
        <w:rPr>
          <w:b/>
          <w:sz w:val="18"/>
        </w:rPr>
        <w:t>Mario Ladislao Tamez López Negrete</w:t>
      </w:r>
      <w:r>
        <w:rPr>
          <w:sz w:val="18"/>
        </w:rPr>
        <w:t xml:space="preserve">.- Rúbrica.- El Gerente de Operaciones Internacionales, </w:t>
      </w:r>
      <w:r>
        <w:rPr>
          <w:b/>
          <w:sz w:val="18"/>
        </w:rPr>
        <w:t>Joaquín Tapia Macías</w:t>
      </w:r>
      <w:r>
        <w:rPr>
          <w:sz w:val="18"/>
        </w:rPr>
        <w:t>.- Rúbrica.</w:t>
      </w:r>
    </w:p>
    <w:p w:rsidR="00D8606E" w:rsidRDefault="00D8606E" w:rsidP="00D8606E">
      <w:pPr>
        <w:pStyle w:val="Textoindependiente"/>
        <w:spacing w:before="7"/>
        <w:jc w:val="both"/>
        <w:rPr>
          <w:sz w:val="28"/>
        </w:rPr>
      </w:pPr>
    </w:p>
    <w:p w:rsidR="00D8606E" w:rsidRDefault="00D8606E" w:rsidP="00D8606E">
      <w:pPr>
        <w:ind w:left="142"/>
        <w:jc w:val="both"/>
        <w:rPr>
          <w:sz w:val="16"/>
        </w:rPr>
      </w:pPr>
      <w:r>
        <w:rPr>
          <w:sz w:val="12"/>
        </w:rPr>
        <w:t xml:space="preserve">Elaborada por: </w:t>
      </w:r>
      <w:r>
        <w:rPr>
          <w:color w:val="FF0000"/>
          <w:sz w:val="14"/>
        </w:rPr>
        <w:t xml:space="preserve">Cynthia Cortes </w:t>
      </w:r>
      <w:r>
        <w:rPr>
          <w:sz w:val="16"/>
        </w:rPr>
        <w:t>07/02/2018 07:10:34</w:t>
      </w:r>
    </w:p>
    <w:p w:rsidR="00B107B9" w:rsidRDefault="00B107B9" w:rsidP="00D8606E"/>
    <w:sectPr w:rsidR="00B107B9">
      <w:pgSz w:w="12240" w:h="15840"/>
      <w:pgMar w:top="134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764DF"/>
    <w:multiLevelType w:val="hybridMultilevel"/>
    <w:tmpl w:val="3C387918"/>
    <w:lvl w:ilvl="0" w:tplc="F238F6FE">
      <w:start w:val="1"/>
      <w:numFmt w:val="decimal"/>
      <w:lvlText w:val="%1)"/>
      <w:lvlJc w:val="left"/>
      <w:pPr>
        <w:ind w:left="862" w:hanging="432"/>
      </w:pPr>
      <w:rPr>
        <w:rFonts w:ascii="Arial" w:eastAsia="Arial" w:hAnsi="Arial" w:cs="Arial" w:hint="default"/>
        <w:w w:val="99"/>
        <w:sz w:val="18"/>
        <w:szCs w:val="18"/>
        <w:lang w:val="es-MX" w:eastAsia="es-MX" w:bidi="es-MX"/>
      </w:rPr>
    </w:lvl>
    <w:lvl w:ilvl="1" w:tplc="0BEEFB8E">
      <w:numFmt w:val="bullet"/>
      <w:lvlText w:val="•"/>
      <w:lvlJc w:val="left"/>
      <w:pPr>
        <w:ind w:left="1686" w:hanging="432"/>
      </w:pPr>
      <w:rPr>
        <w:rFonts w:hint="default"/>
        <w:lang w:val="es-MX" w:eastAsia="es-MX" w:bidi="es-MX"/>
      </w:rPr>
    </w:lvl>
    <w:lvl w:ilvl="2" w:tplc="2C74CD94">
      <w:numFmt w:val="bullet"/>
      <w:lvlText w:val="•"/>
      <w:lvlJc w:val="left"/>
      <w:pPr>
        <w:ind w:left="2512" w:hanging="432"/>
      </w:pPr>
      <w:rPr>
        <w:rFonts w:hint="default"/>
        <w:lang w:val="es-MX" w:eastAsia="es-MX" w:bidi="es-MX"/>
      </w:rPr>
    </w:lvl>
    <w:lvl w:ilvl="3" w:tplc="3E580630">
      <w:numFmt w:val="bullet"/>
      <w:lvlText w:val="•"/>
      <w:lvlJc w:val="left"/>
      <w:pPr>
        <w:ind w:left="3338" w:hanging="432"/>
      </w:pPr>
      <w:rPr>
        <w:rFonts w:hint="default"/>
        <w:lang w:val="es-MX" w:eastAsia="es-MX" w:bidi="es-MX"/>
      </w:rPr>
    </w:lvl>
    <w:lvl w:ilvl="4" w:tplc="B4BC45A4">
      <w:numFmt w:val="bullet"/>
      <w:lvlText w:val="•"/>
      <w:lvlJc w:val="left"/>
      <w:pPr>
        <w:ind w:left="4164" w:hanging="432"/>
      </w:pPr>
      <w:rPr>
        <w:rFonts w:hint="default"/>
        <w:lang w:val="es-MX" w:eastAsia="es-MX" w:bidi="es-MX"/>
      </w:rPr>
    </w:lvl>
    <w:lvl w:ilvl="5" w:tplc="38BE4492">
      <w:numFmt w:val="bullet"/>
      <w:lvlText w:val="•"/>
      <w:lvlJc w:val="left"/>
      <w:pPr>
        <w:ind w:left="4990" w:hanging="432"/>
      </w:pPr>
      <w:rPr>
        <w:rFonts w:hint="default"/>
        <w:lang w:val="es-MX" w:eastAsia="es-MX" w:bidi="es-MX"/>
      </w:rPr>
    </w:lvl>
    <w:lvl w:ilvl="6" w:tplc="17A0A352">
      <w:numFmt w:val="bullet"/>
      <w:lvlText w:val="•"/>
      <w:lvlJc w:val="left"/>
      <w:pPr>
        <w:ind w:left="5816" w:hanging="432"/>
      </w:pPr>
      <w:rPr>
        <w:rFonts w:hint="default"/>
        <w:lang w:val="es-MX" w:eastAsia="es-MX" w:bidi="es-MX"/>
      </w:rPr>
    </w:lvl>
    <w:lvl w:ilvl="7" w:tplc="097C55FA">
      <w:numFmt w:val="bullet"/>
      <w:lvlText w:val="•"/>
      <w:lvlJc w:val="left"/>
      <w:pPr>
        <w:ind w:left="6642" w:hanging="432"/>
      </w:pPr>
      <w:rPr>
        <w:rFonts w:hint="default"/>
        <w:lang w:val="es-MX" w:eastAsia="es-MX" w:bidi="es-MX"/>
      </w:rPr>
    </w:lvl>
    <w:lvl w:ilvl="8" w:tplc="DFF69896">
      <w:numFmt w:val="bullet"/>
      <w:lvlText w:val="•"/>
      <w:lvlJc w:val="left"/>
      <w:pPr>
        <w:ind w:left="7468" w:hanging="432"/>
      </w:pPr>
      <w:rPr>
        <w:rFonts w:hint="default"/>
        <w:lang w:val="es-MX" w:eastAsia="es-MX" w:bidi="es-MX"/>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6E"/>
    <w:rsid w:val="00B107B9"/>
    <w:rsid w:val="00D860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D8606E"/>
    <w:pPr>
      <w:widowControl w:val="0"/>
      <w:autoSpaceDE w:val="0"/>
      <w:autoSpaceDN w:val="0"/>
      <w:spacing w:after="0" w:line="240" w:lineRule="auto"/>
      <w:ind w:left="173"/>
      <w:outlineLvl w:val="0"/>
    </w:pPr>
    <w:rPr>
      <w:rFonts w:ascii="Arial" w:eastAsia="Arial" w:hAnsi="Arial" w:cs="Arial"/>
      <w:sz w:val="20"/>
      <w:szCs w:val="20"/>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860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8606E"/>
    <w:rPr>
      <w:color w:val="0000FF"/>
      <w:u w:val="single"/>
    </w:rPr>
  </w:style>
  <w:style w:type="paragraph" w:styleId="Textodeglobo">
    <w:name w:val="Balloon Text"/>
    <w:basedOn w:val="Normal"/>
    <w:link w:val="TextodegloboCar"/>
    <w:uiPriority w:val="99"/>
    <w:semiHidden/>
    <w:unhideWhenUsed/>
    <w:rsid w:val="00D86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6E"/>
    <w:rPr>
      <w:rFonts w:ascii="Tahoma" w:hAnsi="Tahoma" w:cs="Tahoma"/>
      <w:sz w:val="16"/>
      <w:szCs w:val="16"/>
    </w:rPr>
  </w:style>
  <w:style w:type="character" w:customStyle="1" w:styleId="Ttulo1Car">
    <w:name w:val="Título 1 Car"/>
    <w:basedOn w:val="Fuentedeprrafopredeter"/>
    <w:link w:val="Ttulo1"/>
    <w:uiPriority w:val="1"/>
    <w:rsid w:val="00D8606E"/>
    <w:rPr>
      <w:rFonts w:ascii="Arial" w:eastAsia="Arial" w:hAnsi="Arial" w:cs="Arial"/>
      <w:sz w:val="20"/>
      <w:szCs w:val="20"/>
      <w:lang w:eastAsia="es-MX" w:bidi="es-MX"/>
    </w:rPr>
  </w:style>
  <w:style w:type="table" w:customStyle="1" w:styleId="TableNormal">
    <w:name w:val="Table Normal"/>
    <w:uiPriority w:val="2"/>
    <w:semiHidden/>
    <w:unhideWhenUsed/>
    <w:qFormat/>
    <w:rsid w:val="00D860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8606E"/>
    <w:pPr>
      <w:widowControl w:val="0"/>
      <w:autoSpaceDE w:val="0"/>
      <w:autoSpaceDN w:val="0"/>
      <w:spacing w:after="0" w:line="240" w:lineRule="auto"/>
    </w:pPr>
    <w:rPr>
      <w:rFonts w:ascii="Arial" w:eastAsia="Arial" w:hAnsi="Arial" w:cs="Arial"/>
      <w:sz w:val="18"/>
      <w:szCs w:val="18"/>
      <w:lang w:eastAsia="es-MX" w:bidi="es-MX"/>
    </w:rPr>
  </w:style>
  <w:style w:type="character" w:customStyle="1" w:styleId="TextoindependienteCar">
    <w:name w:val="Texto independiente Car"/>
    <w:basedOn w:val="Fuentedeprrafopredeter"/>
    <w:link w:val="Textoindependiente"/>
    <w:uiPriority w:val="1"/>
    <w:rsid w:val="00D8606E"/>
    <w:rPr>
      <w:rFonts w:ascii="Arial" w:eastAsia="Arial" w:hAnsi="Arial" w:cs="Arial"/>
      <w:sz w:val="18"/>
      <w:szCs w:val="18"/>
      <w:lang w:eastAsia="es-MX" w:bidi="es-MX"/>
    </w:rPr>
  </w:style>
  <w:style w:type="paragraph" w:styleId="Prrafodelista">
    <w:name w:val="List Paragraph"/>
    <w:basedOn w:val="Normal"/>
    <w:uiPriority w:val="1"/>
    <w:qFormat/>
    <w:rsid w:val="00D8606E"/>
    <w:pPr>
      <w:widowControl w:val="0"/>
      <w:autoSpaceDE w:val="0"/>
      <w:autoSpaceDN w:val="0"/>
      <w:spacing w:before="120" w:after="0" w:line="240" w:lineRule="auto"/>
      <w:ind w:left="862" w:right="145" w:hanging="432"/>
      <w:jc w:val="both"/>
    </w:pPr>
    <w:rPr>
      <w:rFonts w:ascii="Arial" w:eastAsia="Arial" w:hAnsi="Arial" w:cs="Arial"/>
      <w:lang w:eastAsia="es-MX" w:bidi="es-MX"/>
    </w:rPr>
  </w:style>
  <w:style w:type="paragraph" w:customStyle="1" w:styleId="TableParagraph">
    <w:name w:val="Table Paragraph"/>
    <w:basedOn w:val="Normal"/>
    <w:uiPriority w:val="1"/>
    <w:qFormat/>
    <w:rsid w:val="00D8606E"/>
    <w:pPr>
      <w:widowControl w:val="0"/>
      <w:autoSpaceDE w:val="0"/>
      <w:autoSpaceDN w:val="0"/>
      <w:spacing w:after="0" w:line="186" w:lineRule="exact"/>
    </w:pPr>
    <w:rPr>
      <w:rFonts w:ascii="Arial" w:eastAsia="Arial" w:hAnsi="Arial" w:cs="Arial"/>
      <w:lang w:eastAsia="es-MX" w:bidi="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D8606E"/>
    <w:pPr>
      <w:widowControl w:val="0"/>
      <w:autoSpaceDE w:val="0"/>
      <w:autoSpaceDN w:val="0"/>
      <w:spacing w:after="0" w:line="240" w:lineRule="auto"/>
      <w:ind w:left="173"/>
      <w:outlineLvl w:val="0"/>
    </w:pPr>
    <w:rPr>
      <w:rFonts w:ascii="Arial" w:eastAsia="Arial" w:hAnsi="Arial" w:cs="Arial"/>
      <w:sz w:val="20"/>
      <w:szCs w:val="20"/>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860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8606E"/>
    <w:rPr>
      <w:color w:val="0000FF"/>
      <w:u w:val="single"/>
    </w:rPr>
  </w:style>
  <w:style w:type="paragraph" w:styleId="Textodeglobo">
    <w:name w:val="Balloon Text"/>
    <w:basedOn w:val="Normal"/>
    <w:link w:val="TextodegloboCar"/>
    <w:uiPriority w:val="99"/>
    <w:semiHidden/>
    <w:unhideWhenUsed/>
    <w:rsid w:val="00D86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06E"/>
    <w:rPr>
      <w:rFonts w:ascii="Tahoma" w:hAnsi="Tahoma" w:cs="Tahoma"/>
      <w:sz w:val="16"/>
      <w:szCs w:val="16"/>
    </w:rPr>
  </w:style>
  <w:style w:type="character" w:customStyle="1" w:styleId="Ttulo1Car">
    <w:name w:val="Título 1 Car"/>
    <w:basedOn w:val="Fuentedeprrafopredeter"/>
    <w:link w:val="Ttulo1"/>
    <w:uiPriority w:val="1"/>
    <w:rsid w:val="00D8606E"/>
    <w:rPr>
      <w:rFonts w:ascii="Arial" w:eastAsia="Arial" w:hAnsi="Arial" w:cs="Arial"/>
      <w:sz w:val="20"/>
      <w:szCs w:val="20"/>
      <w:lang w:eastAsia="es-MX" w:bidi="es-MX"/>
    </w:rPr>
  </w:style>
  <w:style w:type="table" w:customStyle="1" w:styleId="TableNormal">
    <w:name w:val="Table Normal"/>
    <w:uiPriority w:val="2"/>
    <w:semiHidden/>
    <w:unhideWhenUsed/>
    <w:qFormat/>
    <w:rsid w:val="00D860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8606E"/>
    <w:pPr>
      <w:widowControl w:val="0"/>
      <w:autoSpaceDE w:val="0"/>
      <w:autoSpaceDN w:val="0"/>
      <w:spacing w:after="0" w:line="240" w:lineRule="auto"/>
    </w:pPr>
    <w:rPr>
      <w:rFonts w:ascii="Arial" w:eastAsia="Arial" w:hAnsi="Arial" w:cs="Arial"/>
      <w:sz w:val="18"/>
      <w:szCs w:val="18"/>
      <w:lang w:eastAsia="es-MX" w:bidi="es-MX"/>
    </w:rPr>
  </w:style>
  <w:style w:type="character" w:customStyle="1" w:styleId="TextoindependienteCar">
    <w:name w:val="Texto independiente Car"/>
    <w:basedOn w:val="Fuentedeprrafopredeter"/>
    <w:link w:val="Textoindependiente"/>
    <w:uiPriority w:val="1"/>
    <w:rsid w:val="00D8606E"/>
    <w:rPr>
      <w:rFonts w:ascii="Arial" w:eastAsia="Arial" w:hAnsi="Arial" w:cs="Arial"/>
      <w:sz w:val="18"/>
      <w:szCs w:val="18"/>
      <w:lang w:eastAsia="es-MX" w:bidi="es-MX"/>
    </w:rPr>
  </w:style>
  <w:style w:type="paragraph" w:styleId="Prrafodelista">
    <w:name w:val="List Paragraph"/>
    <w:basedOn w:val="Normal"/>
    <w:uiPriority w:val="1"/>
    <w:qFormat/>
    <w:rsid w:val="00D8606E"/>
    <w:pPr>
      <w:widowControl w:val="0"/>
      <w:autoSpaceDE w:val="0"/>
      <w:autoSpaceDN w:val="0"/>
      <w:spacing w:before="120" w:after="0" w:line="240" w:lineRule="auto"/>
      <w:ind w:left="862" w:right="145" w:hanging="432"/>
      <w:jc w:val="both"/>
    </w:pPr>
    <w:rPr>
      <w:rFonts w:ascii="Arial" w:eastAsia="Arial" w:hAnsi="Arial" w:cs="Arial"/>
      <w:lang w:eastAsia="es-MX" w:bidi="es-MX"/>
    </w:rPr>
  </w:style>
  <w:style w:type="paragraph" w:customStyle="1" w:styleId="TableParagraph">
    <w:name w:val="Table Paragraph"/>
    <w:basedOn w:val="Normal"/>
    <w:uiPriority w:val="1"/>
    <w:qFormat/>
    <w:rsid w:val="00D8606E"/>
    <w:pPr>
      <w:widowControl w:val="0"/>
      <w:autoSpaceDE w:val="0"/>
      <w:autoSpaceDN w:val="0"/>
      <w:spacing w:after="0" w:line="186" w:lineRule="exact"/>
    </w:pPr>
    <w:rPr>
      <w:rFonts w:ascii="Arial" w:eastAsia="Arial" w:hAnsi="Arial" w:cs="Arial"/>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6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caaarem.mx/Bases/DiaOfic.nsf/7a19c73e3b37bd9a06256291005e3a98/d4f8db5a6d16d2a28625822d00485326?OpenDocu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aarem.mx/Bases/CACODFIS.nsf/7a19c73e3b37bd9a06256291005e3a98/7b1561ff8e2c771a862563a40069ff9a?OpenDocument" TargetMode="External"/><Relationship Id="rId4" Type="http://schemas.microsoft.com/office/2007/relationships/stylesWithEffects" Target="stylesWithEffects.xml"/><Relationship Id="rId9" Type="http://schemas.openxmlformats.org/officeDocument/2006/relationships/hyperlink" Target="http://www.caaarem.mx/Bases/CIRCULAR18.nsf/dca94958202a013686257169005383ec/f2fc6984fdcf4f3e8625822d005b384e/$FILE/Equivalencias%20Enero%202018.pdf"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61FF-0D54-4D8F-BB6C-48D7B0EF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5255</Characters>
  <Application>Microsoft Office Word</Application>
  <DocSecurity>0</DocSecurity>
  <Lines>43</Lines>
  <Paragraphs>12</Paragraphs>
  <ScaleCrop>false</ScaleCrop>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1</cp:revision>
  <dcterms:created xsi:type="dcterms:W3CDTF">2018-02-12T23:01:00Z</dcterms:created>
  <dcterms:modified xsi:type="dcterms:W3CDTF">2018-02-12T23:03:00Z</dcterms:modified>
</cp:coreProperties>
</file>