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34" w:rsidRDefault="00586E34" w:rsidP="00586E34">
      <w:pPr>
        <w:shd w:val="clear" w:color="auto" w:fill="FFFFFF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</w:rPr>
      </w:pPr>
      <w:r>
        <w:rPr>
          <w:rFonts w:ascii="Century Gothic" w:eastAsia="Times New Roman" w:hAnsi="Century Gothic" w:cs="Times New Roman"/>
          <w:b/>
          <w:bCs/>
          <w:noProof/>
          <w:color w:val="0060A0"/>
          <w:sz w:val="27"/>
          <w:szCs w:val="27"/>
          <w:lang w:val="es-ES"/>
        </w:rPr>
        <w:drawing>
          <wp:inline distT="0" distB="0" distL="0" distR="0">
            <wp:extent cx="5612130" cy="694528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E34" w:rsidRDefault="00586E34" w:rsidP="00586E34">
      <w:pPr>
        <w:shd w:val="clear" w:color="auto" w:fill="FFFFFF"/>
        <w:jc w:val="right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</w:rPr>
      </w:pPr>
    </w:p>
    <w:p w:rsidR="00586E34" w:rsidRPr="00586E34" w:rsidRDefault="00586E34" w:rsidP="00586E34">
      <w:pPr>
        <w:shd w:val="clear" w:color="auto" w:fill="FFFFFF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 w:rsidRPr="00586E34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</w:rPr>
        <w:t>G-0051/2018</w:t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</w:rPr>
        <w:t>México D.F., a 3 de Abril de 2018</w:t>
      </w:r>
    </w:p>
    <w:p w:rsidR="00586E34" w:rsidRPr="00586E34" w:rsidRDefault="00586E34" w:rsidP="00586E34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</w:rPr>
        <w:t>Resolución Final de la investigación antidumping sobre las importaciones de tubería de acero al carbono sin costura originarias de la República de Corea, Reino de España, República de la India y Ucrania, independientemente del país de procedencia.</w:t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586E34" w:rsidRPr="00586E34" w:rsidRDefault="00586E34" w:rsidP="00586E34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imes New Roman"/>
          <w:color w:val="000000"/>
          <w:sz w:val="27"/>
          <w:szCs w:val="27"/>
        </w:rPr>
      </w:pPr>
      <w:r w:rsidRPr="00586E34">
        <w:rPr>
          <w:rFonts w:ascii="Times" w:hAnsi="Times" w:cs="Times New Roman"/>
          <w:color w:val="000000"/>
          <w:sz w:val="27"/>
          <w:szCs w:val="27"/>
        </w:rPr>
        <w:br/>
      </w:r>
      <w:r w:rsidRPr="00586E34">
        <w:rPr>
          <w:rFonts w:ascii="Century Gothic" w:hAnsi="Century Gothic" w:cs="Times New Roman"/>
          <w:b/>
          <w:bCs/>
          <w:i/>
          <w:iCs/>
          <w:color w:val="000000"/>
          <w:sz w:val="27"/>
          <w:szCs w:val="27"/>
        </w:rPr>
        <w:t>A TODA LA COMUNIDAD DE COMERCIO EXTERIOR y ADUANAL:</w:t>
      </w:r>
      <w:r w:rsidRPr="00586E34">
        <w:rPr>
          <w:rFonts w:ascii="Times" w:hAnsi="Times" w:cs="Times New Roman"/>
          <w:color w:val="000000"/>
          <w:sz w:val="27"/>
          <w:szCs w:val="27"/>
        </w:rPr>
        <w:br/>
      </w:r>
      <w:r w:rsidRPr="00586E34">
        <w:rPr>
          <w:rFonts w:ascii="Times" w:hAnsi="Times" w:cs="Times New Roman"/>
          <w:color w:val="000000"/>
          <w:sz w:val="27"/>
          <w:szCs w:val="27"/>
        </w:rPr>
        <w:br/>
      </w:r>
      <w:r w:rsidRPr="00586E34">
        <w:rPr>
          <w:rFonts w:ascii="Arial Narrow" w:hAnsi="Arial Narrow" w:cs="Times New Roman"/>
          <w:color w:val="000000"/>
          <w:sz w:val="27"/>
          <w:szCs w:val="27"/>
        </w:rPr>
        <w:t>Hacemos de su conocimiento que la Secretaría de Economía publicó en el D.O.F. del 03/04/2018, la Resolución citada al rubro, </w:t>
      </w:r>
      <w:r w:rsidRPr="00586E34">
        <w:rPr>
          <w:rFonts w:ascii="Arial Narrow" w:hAnsi="Arial Narrow" w:cs="Times New Roman"/>
          <w:b/>
          <w:bCs/>
          <w:color w:val="000000"/>
          <w:sz w:val="27"/>
          <w:szCs w:val="27"/>
          <w:u w:val="single"/>
        </w:rPr>
        <w:t>cuya entrada en vigor es al día siguiente de su publicación</w:t>
      </w:r>
      <w:r w:rsidRPr="00586E34">
        <w:rPr>
          <w:rFonts w:ascii="Arial Narrow" w:hAnsi="Arial Narrow" w:cs="Times New Roman"/>
          <w:b/>
          <w:bCs/>
          <w:color w:val="000000"/>
          <w:sz w:val="27"/>
          <w:szCs w:val="27"/>
        </w:rPr>
        <w:t>,</w:t>
      </w:r>
      <w:r w:rsidRPr="00586E34">
        <w:rPr>
          <w:rFonts w:ascii="Arial Narrow" w:hAnsi="Arial Narrow" w:cs="Times New Roman"/>
          <w:color w:val="000000"/>
          <w:sz w:val="27"/>
          <w:szCs w:val="27"/>
        </w:rPr>
        <w:t> como se indica a continuación:</w:t>
      </w:r>
    </w:p>
    <w:p w:rsidR="00586E34" w:rsidRPr="00586E34" w:rsidRDefault="00586E34" w:rsidP="00586E34">
      <w:pPr>
        <w:shd w:val="clear" w:color="auto" w:fill="FFFFFF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586E34">
        <w:rPr>
          <w:rFonts w:ascii="Arial Narrow" w:eastAsia="Times New Roman" w:hAnsi="Arial Narrow" w:cs="Times New Roman"/>
          <w:b/>
          <w:bCs/>
          <w:color w:val="000000"/>
          <w:sz w:val="27"/>
          <w:szCs w:val="27"/>
        </w:rPr>
        <w:t>Producto:</w:t>
      </w:r>
      <w:r w:rsidRPr="00586E34">
        <w:rPr>
          <w:rFonts w:ascii="Arial Narrow" w:eastAsia="Times New Roman" w:hAnsi="Arial Narrow" w:cs="Times New Roman"/>
          <w:color w:val="000000"/>
          <w:sz w:val="27"/>
          <w:szCs w:val="27"/>
        </w:rPr>
        <w:t> </w:t>
      </w:r>
      <w:r w:rsidRPr="00586E34">
        <w:rPr>
          <w:rFonts w:ascii="Arial Narrow" w:eastAsia="Times New Roman" w:hAnsi="Arial Narrow" w:cs="Times New Roman"/>
          <w:b/>
          <w:bCs/>
          <w:color w:val="000080"/>
          <w:sz w:val="27"/>
          <w:szCs w:val="27"/>
        </w:rPr>
        <w:t>Tubería de acero al carbono sin costura.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7317"/>
      </w:tblGrid>
      <w:tr w:rsidR="00586E34" w:rsidRPr="00586E34" w:rsidTr="00586E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86E34" w:rsidRPr="00586E34" w:rsidRDefault="00586E34" w:rsidP="00586E34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Fracciones arancelarias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34" w:rsidRPr="00586E34" w:rsidRDefault="00586E34" w:rsidP="00586E34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7304.19.01, 7304.19.02, 7304.19.99, 7304.39.05, 7304.39.06 y 7304.39.99 de la TIGIE, o por cualquier otra.</w:t>
            </w:r>
          </w:p>
        </w:tc>
      </w:tr>
      <w:tr w:rsidR="00586E34" w:rsidRPr="00586E34" w:rsidTr="00586E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86E34" w:rsidRPr="00586E34" w:rsidRDefault="00586E34" w:rsidP="00586E34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País de origen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34" w:rsidRPr="00586E34" w:rsidRDefault="00586E34" w:rsidP="00586E34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Corea, España, India y Ucrania.</w:t>
            </w:r>
          </w:p>
        </w:tc>
      </w:tr>
      <w:tr w:rsidR="00586E34" w:rsidRPr="00586E34" w:rsidTr="00586E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86E34" w:rsidRPr="00586E34" w:rsidRDefault="00586E34" w:rsidP="00586E34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Tipo de Resolución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34" w:rsidRPr="00586E34" w:rsidRDefault="00586E34" w:rsidP="00586E34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Resolución final de la investigación antidumping.</w:t>
            </w:r>
          </w:p>
        </w:tc>
      </w:tr>
      <w:tr w:rsidR="00586E34" w:rsidRPr="00586E34" w:rsidTr="00586E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86E34" w:rsidRPr="00586E34" w:rsidRDefault="00586E34" w:rsidP="00586E34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Resolución de la autoridad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34" w:rsidRPr="00586E34" w:rsidRDefault="00586E34" w:rsidP="00586E3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Se declara concluido el procedimiento de investigación en materia de prácticas desleales de comercio internacional, en su modalidad de discriminación de precios</w:t>
            </w:r>
            <w:r w:rsidRPr="00586E34">
              <w:rPr>
                <w:rFonts w:ascii="Arial Narrow" w:eastAsia="Times New Roman" w:hAnsi="Arial Narrow" w:cs="Times New Roman"/>
                <w:color w:val="2F2F2F"/>
                <w:sz w:val="20"/>
                <w:szCs w:val="20"/>
              </w:rPr>
              <w:t>.</w:t>
            </w:r>
          </w:p>
          <w:p w:rsidR="00586E34" w:rsidRPr="00586E34" w:rsidRDefault="00586E34" w:rsidP="00586E3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Se imponen cuotas compensatorias definitivas a las importaciones de tubería de acero al carbono sin costura, </w:t>
            </w:r>
            <w:r w:rsidRPr="00586E34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</w:rPr>
              <w:t>incluidas las definitivas y temporales</w:t>
            </w:r>
            <w:r w:rsidRPr="00586E34">
              <w:rPr>
                <w:rFonts w:ascii="Arial Narrow" w:eastAsia="Times New Roman" w:hAnsi="Arial Narrow" w:cs="Times New Roman"/>
                <w:i/>
                <w:iCs/>
                <w:color w:val="2F2F2F"/>
                <w:sz w:val="20"/>
                <w:szCs w:val="20"/>
              </w:rPr>
              <w:t>,</w:t>
            </w:r>
            <w:r w:rsidRPr="00586E34">
              <w:rPr>
                <w:rFonts w:ascii="Arial Narrow" w:eastAsia="Times New Roman" w:hAnsi="Arial Narrow" w:cs="Times New Roman"/>
                <w:color w:val="2F2F2F"/>
                <w:sz w:val="20"/>
                <w:szCs w:val="20"/>
              </w:rPr>
              <w:t> en los siguientes términos:</w:t>
            </w:r>
          </w:p>
          <w:p w:rsidR="00586E34" w:rsidRPr="00586E34" w:rsidRDefault="00586E34" w:rsidP="00586E34">
            <w:pPr>
              <w:numPr>
                <w:ilvl w:val="2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0.1312 dólares por kilogramo para las importaciones provenientes de </w:t>
            </w:r>
            <w:proofErr w:type="spellStart"/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Iljin</w:t>
            </w:r>
            <w:proofErr w:type="spellEnd"/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 para las demás empresas exportadoras, originarias de </w:t>
            </w:r>
            <w:r w:rsidRPr="00586E34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</w:rPr>
              <w:t>Corea.</w:t>
            </w:r>
          </w:p>
          <w:p w:rsidR="00586E34" w:rsidRPr="00586E34" w:rsidRDefault="00586E34" w:rsidP="00586E34">
            <w:pPr>
              <w:numPr>
                <w:ilvl w:val="2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0.3785 dólares por kilogramo para las importaciones provenientes de Tubos Industrial y para las demás empresas exportadoras, originarias de </w:t>
            </w:r>
            <w:r w:rsidRPr="00586E34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</w:rPr>
              <w:t>España.</w:t>
            </w:r>
          </w:p>
          <w:p w:rsidR="00586E34" w:rsidRPr="00586E34" w:rsidRDefault="00586E34" w:rsidP="00586E34">
            <w:pPr>
              <w:numPr>
                <w:ilvl w:val="2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0.2067 dólares por kilogramo para las importaciones originarias de </w:t>
            </w:r>
            <w:r w:rsidRPr="00586E34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</w:rPr>
              <w:t>India.</w:t>
            </w:r>
          </w:p>
          <w:p w:rsidR="00586E34" w:rsidRPr="00586E34" w:rsidRDefault="00586E34" w:rsidP="00586E34">
            <w:pPr>
              <w:numPr>
                <w:ilvl w:val="2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0.1701 dólares por kilogramo para las importaciones originarias de</w:t>
            </w:r>
            <w:r w:rsidRPr="00586E34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</w:rPr>
              <w:t> Ucrania.</w:t>
            </w:r>
          </w:p>
          <w:p w:rsidR="00586E34" w:rsidRPr="00586E34" w:rsidRDefault="00586E34" w:rsidP="00586E3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Se acepta el compromiso de precios que asumieron Tubos Industrial y Productos Tubulares, por lo que no se aplicará la cuota compensatoria definitiva, a que se refiere el punto 503, inciso b, de la presente Resolución </w:t>
            </w:r>
            <w:r w:rsidRPr="00586E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(Cuotas Compensatorias impuestas a España),</w:t>
            </w: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 a las empresas </w:t>
            </w:r>
            <w:r w:rsidRPr="00586E34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</w:rPr>
              <w:t>Tubos Reunidos Industrial, S.L.U. y Productos Tubulares, S.A.U.</w:t>
            </w: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 En caso de incumplimiento total o parcial del compromiso asumido, se dará por concluido para Tubos Reunidos Industrial, S.L.U. y Productos Tubulares, S.A.U. y, en </w:t>
            </w: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consecuencia, se aplicará la cuota compensatoria que corresponda.</w:t>
            </w:r>
          </w:p>
        </w:tc>
      </w:tr>
    </w:tbl>
    <w:p w:rsidR="00586E34" w:rsidRPr="00586E34" w:rsidRDefault="00586E34" w:rsidP="00586E34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br/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7317"/>
      </w:tblGrid>
      <w:tr w:rsidR="00586E34" w:rsidRPr="00586E34" w:rsidTr="00586E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86E34" w:rsidRPr="00586E34" w:rsidRDefault="00586E34" w:rsidP="00586E34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Resolución de la autoridad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34" w:rsidRPr="00586E34" w:rsidRDefault="00586E34" w:rsidP="00586E3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Con fundamento en los artículos 10.3 del Acuerdo Antidumping y 65 de la LCE, </w:t>
            </w:r>
            <w:r w:rsidRPr="00586E3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80"/>
                <w:sz w:val="20"/>
                <w:szCs w:val="20"/>
              </w:rPr>
              <w:t>háganse efectivas las garantías que se hubieren otorgado por el pago de las cuotas compensatorias provisionales</w:t>
            </w:r>
            <w:r w:rsidRPr="00586E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. </w:t>
            </w: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Asimismo, únicamente por cuanto hace a las operaciones provenientes de las empresas señaladas en el punto anterior, devuélvanse las cantidades que se hubieran enterado por concepto del pago de las cuotas compensatorias provisionales, o en su caso, a cancelar las garantías de su pago.</w:t>
            </w:r>
          </w:p>
        </w:tc>
      </w:tr>
      <w:tr w:rsidR="00586E34" w:rsidRPr="00586E34" w:rsidTr="00586E34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586E34" w:rsidRPr="00586E34" w:rsidRDefault="00586E34" w:rsidP="00586E34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Antecedentes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6E34" w:rsidRPr="00586E34" w:rsidRDefault="00586E34" w:rsidP="00586E34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86E34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</w:rPr>
              <w:t>D.O.F. 15/12/2016</w:t>
            </w: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>
              <w:rPr>
                <w:rFonts w:ascii="Times" w:eastAsia="Times New Roman" w:hAnsi="Times" w:cs="Times New Roman"/>
                <w:noProof/>
                <w:color w:val="0000FF"/>
                <w:sz w:val="20"/>
                <w:szCs w:val="20"/>
                <w:lang w:val="es-ES"/>
              </w:rPr>
              <w:drawing>
                <wp:inline distT="0" distB="0" distL="0" distR="0" wp14:anchorId="26F58F6C" wp14:editId="358BF7CE">
                  <wp:extent cx="147955" cy="174625"/>
                  <wp:effectExtent l="0" t="0" r="4445" b="3175"/>
                  <wp:docPr id="1" name="Imagen 1" descr="iario Oficia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rio Oficia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Resolución de inicio de la investigación antidumping.</w:t>
            </w:r>
            <w:r w:rsidRPr="00586E34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586E34">
              <w:rPr>
                <w:rFonts w:ascii="Arial Narrow" w:eastAsia="Times New Roman" w:hAnsi="Arial Narrow" w:cs="Times New Roman"/>
                <w:b/>
                <w:bCs/>
                <w:color w:val="000080"/>
                <w:sz w:val="20"/>
                <w:szCs w:val="20"/>
              </w:rPr>
              <w:t>D.O.F. 03/08/2017 </w:t>
            </w:r>
            <w:r>
              <w:rPr>
                <w:rFonts w:ascii="Times" w:eastAsia="Times New Roman" w:hAnsi="Times" w:cs="Times New Roman"/>
                <w:noProof/>
                <w:color w:val="0000FF"/>
                <w:sz w:val="20"/>
                <w:szCs w:val="20"/>
                <w:lang w:val="es-ES"/>
              </w:rPr>
              <w:drawing>
                <wp:inline distT="0" distB="0" distL="0" distR="0" wp14:anchorId="55AE5DF2" wp14:editId="1D56EB07">
                  <wp:extent cx="147955" cy="174625"/>
                  <wp:effectExtent l="0" t="0" r="4445" b="3175"/>
                  <wp:docPr id="2" name="Imagen 2" descr="iario Oficia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rio Oficia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E34">
              <w:rPr>
                <w:rFonts w:ascii="Arial Narrow" w:eastAsia="Times New Roman" w:hAnsi="Arial Narrow" w:cs="Times New Roman"/>
                <w:sz w:val="20"/>
                <w:szCs w:val="20"/>
              </w:rPr>
              <w:t>Resolución preliminar de la investigación antidumping.</w:t>
            </w:r>
          </w:p>
        </w:tc>
      </w:tr>
    </w:tbl>
    <w:p w:rsidR="00586E34" w:rsidRPr="00586E34" w:rsidRDefault="00586E34" w:rsidP="00586E34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Arial Narrow" w:eastAsia="Times New Roman" w:hAnsi="Arial Narrow" w:cs="Times New Roman"/>
          <w:color w:val="000000"/>
          <w:sz w:val="27"/>
          <w:szCs w:val="27"/>
          <w:shd w:val="clear" w:color="auto" w:fill="FFFFFF"/>
        </w:rPr>
        <w:t>Cualquier duda o comentario, favor de dirigirse a la Dirección Operativa de esta Confederación.</w:t>
      </w:r>
    </w:p>
    <w:p w:rsidR="00586E34" w:rsidRPr="00586E34" w:rsidRDefault="00586E34" w:rsidP="00586E34">
      <w:pPr>
        <w:shd w:val="clear" w:color="auto" w:fill="FFFFFF"/>
        <w:spacing w:before="100" w:beforeAutospacing="1" w:after="270"/>
        <w:jc w:val="both"/>
        <w:rPr>
          <w:rFonts w:ascii="Times" w:hAnsi="Times" w:cs="Times New Roman"/>
          <w:color w:val="000000"/>
          <w:sz w:val="27"/>
          <w:szCs w:val="27"/>
        </w:rPr>
      </w:pPr>
      <w:r w:rsidRPr="00586E34">
        <w:rPr>
          <w:rFonts w:ascii="Arial Narrow" w:hAnsi="Arial Narrow" w:cs="Times New Roman"/>
          <w:color w:val="000000"/>
          <w:sz w:val="27"/>
          <w:szCs w:val="27"/>
        </w:rPr>
        <w:t>La Resolución se encuentra disponible en la Base de Datos CAAAREM para su consulta </w:t>
      </w:r>
      <w:r>
        <w:rPr>
          <w:rFonts w:ascii="Times" w:hAnsi="Times" w:cs="Times New Roman"/>
          <w:noProof/>
          <w:color w:val="0000FF"/>
          <w:sz w:val="27"/>
          <w:szCs w:val="27"/>
          <w:lang w:val="es-ES"/>
        </w:rPr>
        <w:drawing>
          <wp:inline distT="0" distB="0" distL="0" distR="0" wp14:anchorId="2A83246A" wp14:editId="0418CB2E">
            <wp:extent cx="147955" cy="174625"/>
            <wp:effectExtent l="0" t="0" r="4445" b="3175"/>
            <wp:docPr id="3" name="Imagen 3" descr="iario Oficia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ario Oficia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E34">
        <w:rPr>
          <w:rFonts w:ascii="Arial Narrow" w:hAnsi="Arial Narrow" w:cs="Times New Roman"/>
          <w:color w:val="000000"/>
          <w:sz w:val="27"/>
          <w:szCs w:val="27"/>
        </w:rPr>
        <w:t>.</w:t>
      </w:r>
      <w:r w:rsidRPr="00586E34">
        <w:rPr>
          <w:rFonts w:ascii="Times" w:hAnsi="Times" w:cs="Times New Roman"/>
          <w:color w:val="000000"/>
          <w:sz w:val="27"/>
          <w:szCs w:val="27"/>
        </w:rPr>
        <w:br/>
      </w:r>
      <w:r w:rsidRPr="00586E34">
        <w:rPr>
          <w:rFonts w:ascii="Times" w:hAnsi="Times" w:cs="Times New Roman"/>
          <w:color w:val="000000"/>
          <w:sz w:val="27"/>
          <w:szCs w:val="27"/>
        </w:rPr>
        <w:br/>
      </w:r>
      <w:r w:rsidRPr="00586E34">
        <w:rPr>
          <w:rFonts w:ascii="Times" w:hAnsi="Times" w:cs="Times New Roman"/>
          <w:color w:val="000000"/>
          <w:sz w:val="27"/>
          <w:szCs w:val="27"/>
        </w:rPr>
        <w:br/>
      </w:r>
      <w:r w:rsidRPr="00586E34">
        <w:rPr>
          <w:rFonts w:ascii="Times" w:hAnsi="Times" w:cs="Times New Roman"/>
          <w:color w:val="000000"/>
          <w:sz w:val="27"/>
          <w:szCs w:val="27"/>
        </w:rPr>
        <w:br/>
      </w:r>
      <w:r w:rsidRPr="00586E34">
        <w:rPr>
          <w:rFonts w:ascii="Times" w:hAnsi="Times" w:cs="Times New Roman"/>
          <w:color w:val="000000"/>
          <w:sz w:val="27"/>
          <w:szCs w:val="27"/>
        </w:rPr>
        <w:br/>
      </w:r>
    </w:p>
    <w:p w:rsidR="00586E34" w:rsidRPr="00586E34" w:rsidRDefault="00586E34" w:rsidP="00586E34">
      <w:pPr>
        <w:shd w:val="clear" w:color="auto" w:fill="FFFFFF"/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586E3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ATENTAMENTE</w:t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RUBEN DARIO RODRIGUEZ LARIOS</w:t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DIRECTOR GENERAL</w:t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RUBRICA</w:t>
      </w:r>
    </w:p>
    <w:p w:rsidR="00586E34" w:rsidRPr="00586E34" w:rsidRDefault="00586E34" w:rsidP="00586E34">
      <w:pPr>
        <w:rPr>
          <w:rFonts w:ascii="Times" w:eastAsia="Times New Roman" w:hAnsi="Times" w:cs="Times New Roman"/>
          <w:sz w:val="20"/>
          <w:szCs w:val="20"/>
        </w:rPr>
      </w:pP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86E34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</w:rPr>
        <w:t>LRV/UMB/ACG</w:t>
      </w:r>
    </w:p>
    <w:p w:rsidR="00E746FE" w:rsidRDefault="00E746FE"/>
    <w:sectPr w:rsidR="00E746FE" w:rsidSect="00E74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F9C"/>
    <w:multiLevelType w:val="multilevel"/>
    <w:tmpl w:val="727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A40E4"/>
    <w:multiLevelType w:val="multilevel"/>
    <w:tmpl w:val="782C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34"/>
    <w:rsid w:val="00586E34"/>
    <w:rsid w:val="00E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3E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E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E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E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E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E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E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aaarem.mx/Bases/DiaOfic.nsf/7a19c73e3b37bd9a06256291005e3a98/a6ecfb3f2e04a51c8625808a0049a7e2?OpenDocument" TargetMode="External"/><Relationship Id="rId8" Type="http://schemas.openxmlformats.org/officeDocument/2006/relationships/image" Target="media/image2.gif"/><Relationship Id="rId9" Type="http://schemas.openxmlformats.org/officeDocument/2006/relationships/hyperlink" Target="http://www.caaarem.mx/Bases/DiaOfic.nsf/7a19c73e3b37bd9a06256291005e3a98/495047af2204529b862581710041d2b2?OpenDocument" TargetMode="External"/><Relationship Id="rId10" Type="http://schemas.openxmlformats.org/officeDocument/2006/relationships/hyperlink" Target="http://www.caaarem.mx/Bases/DiaOfic.nsf/7a19c73e3b37bd9a06256291005e3a98/ad2a89226064ae418625826400421fc4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2695</Characters>
  <Application>Microsoft Macintosh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 Jesús  Palmeros Acuña</dc:creator>
  <cp:keywords/>
  <dc:description/>
  <cp:lastModifiedBy>Javier de Jesús  Palmeros Acuña</cp:lastModifiedBy>
  <cp:revision>1</cp:revision>
  <dcterms:created xsi:type="dcterms:W3CDTF">2018-04-04T18:20:00Z</dcterms:created>
  <dcterms:modified xsi:type="dcterms:W3CDTF">2018-04-04T18:22:00Z</dcterms:modified>
</cp:coreProperties>
</file>