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9C" w:rsidRPr="00D3759C" w:rsidRDefault="00D3759C" w:rsidP="00D3759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4972050" cy="619125"/>
            <wp:effectExtent l="0" t="0" r="0" b="9525"/>
            <wp:docPr id="4" name="Imagen 4" descr="C:\Users\RUBICELA PEÑA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BICELA PEÑA\Pictures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D3759C" w:rsidRPr="00D3759C" w:rsidRDefault="00D3759C" w:rsidP="00D37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r w:rsidRPr="00D3759C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es-MX"/>
        </w:rPr>
        <w:t>G-0269/2017</w:t>
      </w:r>
      <w:bookmarkEnd w:id="0"/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México D.F., a 7 de Diciembre de 2017</w:t>
      </w:r>
    </w:p>
    <w:p w:rsidR="00D3759C" w:rsidRPr="00D3759C" w:rsidRDefault="00D3759C" w:rsidP="00D3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Resolución anticipada: "Sexta Resolución de Modificaciones a la Resolución Miscelánea Fiscal para 2017 y sus Anexos 1, 1-A y 23.</w:t>
      </w:r>
    </w:p>
    <w:p w:rsidR="00D3759C" w:rsidRPr="00D3759C" w:rsidRDefault="00D3759C" w:rsidP="00D3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s-MX"/>
        </w:rPr>
        <w:t>A TODA LA COMUNIDAD DE COMERCIO EXTERIOR y ADUANAL:</w:t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Hacemos de su conocimiento que el SAT dio a conocer el 5/12/2017 en su portal de internet, la Resolución citada al rubro, la cual podrá consultarse en el siguiente link:</w:t>
      </w:r>
    </w:p>
    <w:p w:rsidR="00D3759C" w:rsidRPr="00D3759C" w:rsidRDefault="00D3759C" w:rsidP="00D37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hyperlink r:id="rId7" w:history="1">
        <w:r w:rsidRPr="00D3759C">
          <w:rPr>
            <w:rFonts w:ascii="Arial Narrow" w:eastAsia="Times New Roman" w:hAnsi="Arial Narrow" w:cs="Times New Roman"/>
            <w:b/>
            <w:bCs/>
            <w:color w:val="0000FF"/>
            <w:sz w:val="27"/>
            <w:szCs w:val="27"/>
            <w:u w:val="single"/>
            <w:lang w:eastAsia="es-MX"/>
          </w:rPr>
          <w:t>http://www.sat.gob.mx/informacion_fiscal/normatividad/Paginas/2017/RMF_2017_versiones_anticipadas.aspx</w:t>
        </w:r>
      </w:hyperlink>
    </w:p>
    <w:p w:rsidR="00D3759C" w:rsidRPr="00D3759C" w:rsidRDefault="00D3759C" w:rsidP="00D3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A continuación, destacamos lo más relevante de la presente Resolución:</w:t>
      </w:r>
    </w:p>
    <w:p w:rsidR="00D3759C" w:rsidRPr="00D3759C" w:rsidRDefault="00D3759C" w:rsidP="00D375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3759C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Se reforma el Artículo Trigésimo Sexto Transitorio de la RMF para 2017 (DOF 23/12/2016), respecto a la "Aceptación del receptor para la cancelación del CFDI (2.7.1.38) y Cancelación de CFDI sin aceptación del receptor (2.7.1.39)" para quedar como sigue.</w:t>
      </w:r>
    </w:p>
    <w:p w:rsidR="00D3759C" w:rsidRPr="00D3759C" w:rsidRDefault="00D3759C" w:rsidP="00D3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Se establece que lo referente a la cancelación y aceptación de un CFDI (reglas 2.7.1.38. y 2.7.1.39), aplicará a partir del 1 de julio de 2018 </w:t>
      </w:r>
      <w:r w:rsidRPr="00D3759C"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lang w:eastAsia="es-MX"/>
        </w:rPr>
        <w:t>(Resolutivo Cuarto).</w:t>
      </w:r>
    </w:p>
    <w:p w:rsidR="00D3759C" w:rsidRPr="00D3759C" w:rsidRDefault="00D3759C" w:rsidP="00D3759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3759C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 xml:space="preserve">Se reforman los Artículos Cuarto y Quinto Transitorios de la Segunda Resolución de Modificaciones a la RMF para 2017 (DOF 18/07/2017), para disponer lo </w:t>
      </w:r>
      <w:proofErr w:type="spellStart"/>
      <w:r w:rsidRPr="00D3759C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siguente</w:t>
      </w:r>
      <w:proofErr w:type="spellEnd"/>
      <w:r w:rsidRPr="00D3759C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:</w:t>
      </w:r>
    </w:p>
    <w:p w:rsidR="00D3759C" w:rsidRPr="00D3759C" w:rsidRDefault="00D3759C" w:rsidP="00D3759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MX"/>
        </w:rPr>
        <w:t>Versión 3.2 de anexo 20 (Artículo Cuarto)</w:t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Los contribuyentes obligados a expedir un CFDI podrán optar por emitirlos conforme al Anexo 20 en su versión 3.2</w:t>
      </w:r>
      <w:proofErr w:type="gramStart"/>
      <w:r w:rsidRPr="00D3759C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.(</w:t>
      </w:r>
      <w:proofErr w:type="gramEnd"/>
      <w:r w:rsidRPr="00D3759C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DOF 22/05/2015), </w:t>
      </w:r>
      <w:r w:rsidRPr="00D3759C">
        <w:rPr>
          <w:rFonts w:ascii="Arial Narrow" w:eastAsia="Times New Roman" w:hAnsi="Arial Narrow" w:cs="Times New Roman"/>
          <w:i/>
          <w:iCs/>
          <w:color w:val="000000"/>
          <w:sz w:val="27"/>
          <w:szCs w:val="27"/>
          <w:u w:val="single"/>
          <w:lang w:eastAsia="es-MX"/>
        </w:rPr>
        <w:t>durante el periodo comprendido del 1 de julio al 31 de diciembre de 2017.</w:t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MX"/>
        </w:rPr>
        <w:t>Expedición de CFDI por pagos realizados (Artículo Quinto).</w:t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lastRenderedPageBreak/>
        <w:t xml:space="preserve">En dicho artículo se adiciona que los contribuyentes podrán optar por expedir CFDI usando la versión 3.3. </w:t>
      </w:r>
      <w:proofErr w:type="gramStart"/>
      <w:r w:rsidRPr="00D3759C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del</w:t>
      </w:r>
      <w:proofErr w:type="gramEnd"/>
      <w:r w:rsidRPr="00D3759C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 Anexo 20 sin incorporar el complemento para recepción de pagos </w:t>
      </w:r>
      <w:r w:rsidRPr="00D3759C">
        <w:rPr>
          <w:rFonts w:ascii="Arial Narrow" w:eastAsia="Times New Roman" w:hAnsi="Arial Narrow" w:cs="Times New Roman"/>
          <w:i/>
          <w:iCs/>
          <w:color w:val="000000"/>
          <w:sz w:val="27"/>
          <w:szCs w:val="27"/>
          <w:u w:val="single"/>
          <w:lang w:eastAsia="es-MX"/>
        </w:rPr>
        <w:t>durante el periodo comprendido del 1 de julio de 2017 al 31 de marzo de 2018.</w:t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MX"/>
        </w:rPr>
        <w:t xml:space="preserve">Nota: </w:t>
      </w:r>
      <w:r w:rsidRPr="00D3759C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Estas modificaciones corresponden al Resolutivo Quinto.</w:t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D3759C" w:rsidRPr="00D3759C" w:rsidRDefault="00D3759C" w:rsidP="00D375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3759C">
        <w:rPr>
          <w:rFonts w:ascii="Arial Narrow" w:eastAsia="Times New Roman" w:hAnsi="Arial Narrow" w:cs="Times New Roman"/>
          <w:b/>
          <w:bCs/>
          <w:color w:val="000080"/>
          <w:sz w:val="24"/>
          <w:szCs w:val="24"/>
          <w:lang w:eastAsia="es-MX"/>
        </w:rPr>
        <w:t>Clave de unidad de medida y clave de producto o servicio (</w:t>
      </w:r>
      <w:proofErr w:type="spellStart"/>
      <w:r w:rsidRPr="00D3759C">
        <w:rPr>
          <w:rFonts w:ascii="Arial Narrow" w:eastAsia="Times New Roman" w:hAnsi="Arial Narrow" w:cs="Times New Roman"/>
          <w:b/>
          <w:bCs/>
          <w:color w:val="000080"/>
          <w:sz w:val="24"/>
          <w:szCs w:val="24"/>
          <w:lang w:eastAsia="es-MX"/>
        </w:rPr>
        <w:t>Articulo</w:t>
      </w:r>
      <w:proofErr w:type="spellEnd"/>
      <w:r w:rsidRPr="00D3759C">
        <w:rPr>
          <w:rFonts w:ascii="Arial Narrow" w:eastAsia="Times New Roman" w:hAnsi="Arial Narrow" w:cs="Times New Roman"/>
          <w:b/>
          <w:bCs/>
          <w:color w:val="000080"/>
          <w:sz w:val="24"/>
          <w:szCs w:val="24"/>
          <w:lang w:eastAsia="es-MX"/>
        </w:rPr>
        <w:t xml:space="preserve"> Tercero Transitorio).</w:t>
      </w:r>
    </w:p>
    <w:p w:rsidR="00D3759C" w:rsidRPr="00D3759C" w:rsidRDefault="00D3759C" w:rsidP="00D3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3759C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Cuando los contribuyentes registren en el CFDI una clave de unidad de medida, clave de producto o servicio que no corresponda, </w:t>
      </w:r>
      <w:r w:rsidRPr="00D3759C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u w:val="single"/>
          <w:lang w:eastAsia="es-MX"/>
        </w:rPr>
        <w:t>hasta el 30 de junio de 2018</w:t>
      </w:r>
      <w:r w:rsidRPr="00D3759C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 no se considerará infracción a las disposiciones fiscales siempre y cuando se describa de manera correcta el citado producto en los campos “descripción”, “cantidad”, y “unidad” del CFDI.</w:t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En el caso de que la autoridad detecte alguna diferencia entre la clave y la descripción declarada, prevalecerá la descripción señalada en los campos “descripción”, “cantidad”, y “unidad”.</w:t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D3759C" w:rsidRPr="00D3759C" w:rsidRDefault="00D3759C" w:rsidP="00D3759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Para pronta referencia se anexa la Resolución anticipada para su consulta.</w:t>
      </w:r>
    </w:p>
    <w:p w:rsidR="00D3759C" w:rsidRPr="00D3759C" w:rsidRDefault="00D3759C" w:rsidP="00D37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hyperlink r:id="rId8" w:tooltip="6ARMRMF_05122017.docx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s-MX"/>
          </w:rPr>
          <mc:AlternateContent>
            <mc:Choice Requires="wps">
              <w:drawing>
                <wp:inline distT="0" distB="0" distL="0" distR="0">
                  <wp:extent cx="1533525" cy="323850"/>
                  <wp:effectExtent l="0" t="0" r="0" b="0"/>
                  <wp:docPr id="1" name="Rectángulo 1" descr="6ARMRMF_05122017.docx">
                    <a:hlinkClick xmlns:a="http://schemas.openxmlformats.org/drawingml/2006/main" r:id="rId8" tooltip="&quot;6ARMRMF_05122017.doc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533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ángulo 1" o:spid="_x0000_s1026" alt="6ARMRMF_05122017.docx" href="http://caaarem.mx/Bases/CIRCULAR17.nsf/dca94958202a013686257169005383ec/c8ae74d39bc0f9ea862581ef005698f6/$FILE/6ARMRMF_05122017.docx" title="&quot;6ARMRMF_05122017.docx&quot;" style="width:120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D37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6ARMRMF_05122017.docx</w:t>
        </w:r>
      </w:hyperlink>
    </w:p>
    <w:p w:rsidR="00D3759C" w:rsidRPr="00D3759C" w:rsidRDefault="00D3759C" w:rsidP="00D3759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D3759C" w:rsidRPr="00D3759C" w:rsidRDefault="00D3759C" w:rsidP="00D37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3759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ATENTAMENTE</w:t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RUBEN DARIO RODRIGUEZ LARIOS</w:t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DIRECTOR GENERAL</w:t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RUBRICA</w:t>
      </w:r>
    </w:p>
    <w:p w:rsidR="003873CA" w:rsidRDefault="00D3759C" w:rsidP="00D3759C"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375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sectPr w:rsidR="003873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6CCA"/>
    <w:multiLevelType w:val="multilevel"/>
    <w:tmpl w:val="872C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822A7"/>
    <w:multiLevelType w:val="multilevel"/>
    <w:tmpl w:val="13BE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D763F"/>
    <w:multiLevelType w:val="multilevel"/>
    <w:tmpl w:val="5F3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9C"/>
    <w:rsid w:val="003873CA"/>
    <w:rsid w:val="00D3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375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375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aarem.mx/Bases/CIRCULAR17.nsf/dca94958202a013686257169005383ec/c8ae74d39bc0f9ea862581ef005698f6/$FILE/6ARMRMF_05122017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t.gob.mx/informacion_fiscal/normatividad/Paginas/2017/RMF_2017_versiones_anticipada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RUBICELA PEÑA</dc:creator>
  <cp:lastModifiedBy>RUBICELA PEÑA</cp:lastModifiedBy>
  <cp:revision>1</cp:revision>
  <dcterms:created xsi:type="dcterms:W3CDTF">2017-12-08T14:06:00Z</dcterms:created>
  <dcterms:modified xsi:type="dcterms:W3CDTF">2017-12-08T14:06:00Z</dcterms:modified>
</cp:coreProperties>
</file>