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E29B21" w14:textId="77777777" w:rsidR="00A4742C" w:rsidRPr="00AF7E60" w:rsidRDefault="00A4742C" w:rsidP="00A4742C">
      <w:pPr>
        <w:pStyle w:val="CABEZA"/>
        <w:pBdr>
          <w:bottom w:val="single" w:sz="4" w:space="1" w:color="auto"/>
        </w:pBdr>
        <w:ind w:left="1412" w:right="922"/>
        <w:rPr>
          <w:rFonts w:cs="Times New Roman"/>
        </w:rPr>
      </w:pPr>
      <w:bookmarkStart w:id="0" w:name="_Hlk187043187"/>
      <w:r w:rsidRPr="00AF7E60">
        <w:rPr>
          <w:rFonts w:cs="Times New Roman"/>
        </w:rPr>
        <w:t>PODER EJECUTIVO</w:t>
      </w:r>
    </w:p>
    <w:p w14:paraId="656616C7" w14:textId="77777777" w:rsidR="00A4742C" w:rsidRDefault="00A4742C" w:rsidP="00A4742C">
      <w:pPr>
        <w:pStyle w:val="CABEZA"/>
        <w:ind w:left="490"/>
      </w:pPr>
      <w:r>
        <w:t>SECRETARIA DE HACIENDA Y CREDITO PUBLICO</w:t>
      </w:r>
    </w:p>
    <w:bookmarkEnd w:id="0"/>
    <w:p w14:paraId="7551B03A" w14:textId="77777777" w:rsidR="00A4742C" w:rsidRDefault="00A4742C" w:rsidP="00A4742C">
      <w:pPr>
        <w:pStyle w:val="texto0"/>
        <w:snapToGrid/>
        <w:spacing w:after="56"/>
        <w:rPr>
          <w:sz w:val="16"/>
          <w:szCs w:val="16"/>
        </w:rPr>
      </w:pPr>
    </w:p>
    <w:p w14:paraId="7EFF994E" w14:textId="69F4C833" w:rsidR="00A4742C" w:rsidRPr="00E77635" w:rsidRDefault="00A4742C" w:rsidP="00A4742C">
      <w:pPr>
        <w:pStyle w:val="texto0"/>
        <w:snapToGrid/>
        <w:spacing w:after="56"/>
        <w:rPr>
          <w:sz w:val="16"/>
          <w:szCs w:val="16"/>
        </w:rPr>
      </w:pPr>
      <w:r w:rsidRPr="00E77635">
        <w:rPr>
          <w:sz w:val="16"/>
          <w:szCs w:val="16"/>
        </w:rPr>
        <w:t>ANEXO 11 DE LAS REGLAS GENERALES DE COMERCIO EXTERIOR PARA 2025</w:t>
      </w:r>
    </w:p>
    <w:p w14:paraId="2EA93EA5" w14:textId="77777777" w:rsidR="00A4742C" w:rsidRPr="00F776EB" w:rsidRDefault="00A4742C" w:rsidP="00A4742C">
      <w:pPr>
        <w:pStyle w:val="Texto"/>
        <w:spacing w:after="56"/>
        <w:ind w:firstLine="0"/>
        <w:jc w:val="center"/>
        <w:rPr>
          <w:b/>
        </w:rPr>
      </w:pPr>
      <w:r w:rsidRPr="00F776EB">
        <w:rPr>
          <w:b/>
        </w:rPr>
        <w:t>Rutas fiscales autorizadas para efectuar el tránsito internacional de mercancías desde Ensenada o Guaymas a los Estados Unidos de América</w:t>
      </w:r>
    </w:p>
    <w:p w14:paraId="2DD51CC7" w14:textId="77777777" w:rsidR="00A4742C" w:rsidRPr="00F776EB" w:rsidRDefault="00A4742C" w:rsidP="00A4742C">
      <w:pPr>
        <w:pStyle w:val="Texto"/>
        <w:spacing w:after="56"/>
      </w:pPr>
      <w:r w:rsidRPr="00F776EB">
        <w:t>Para los efectos del artículo 131, fracción III de la Ley, en relación con la regla 4.6.23., se dan a conocer las rutas fiscales autorizadas para efectuar el tránsito internacional de mercancías desde Ensenada o Guaymas a los Estados Unidos de América, conforme a lo siguiente:</w:t>
      </w:r>
    </w:p>
    <w:p w14:paraId="63BDDA27" w14:textId="77777777" w:rsidR="00A4742C" w:rsidRPr="00F776EB" w:rsidRDefault="00A4742C" w:rsidP="00A4742C">
      <w:pPr>
        <w:pStyle w:val="ROMANOS"/>
        <w:spacing w:after="56"/>
      </w:pPr>
      <w:r w:rsidRPr="00F776EB">
        <w:rPr>
          <w:b/>
        </w:rPr>
        <w:t>I.</w:t>
      </w:r>
      <w:r w:rsidRPr="00F776EB">
        <w:t xml:space="preserve"> </w:t>
      </w:r>
      <w:r w:rsidRPr="00F776EB">
        <w:tab/>
        <w:t>Rutas fiscales autorizadas para el tránsito internacional por territorio nacional por las que los transportistas deberán efectuar su recorrido en un plazo no mayor a veinticuatro horas entre las aduanas de Ensenada - Tijuana, Ensenada - Tecate y Ensenada - Mexicali:</w:t>
      </w:r>
    </w:p>
    <w:p w14:paraId="0566FE89" w14:textId="77777777" w:rsidR="00A4742C" w:rsidRPr="00F776EB" w:rsidRDefault="00A4742C" w:rsidP="00A4742C">
      <w:pPr>
        <w:pStyle w:val="INCISO"/>
        <w:spacing w:after="56"/>
      </w:pPr>
      <w:r w:rsidRPr="00F776EB">
        <w:rPr>
          <w:b/>
        </w:rPr>
        <w:t>a)</w:t>
      </w:r>
      <w:r w:rsidRPr="00F776EB">
        <w:tab/>
        <w:t>Desde la aduana de Ensenada a la sección aduanera Mesa de Otay, de la aduana de Tijuana:</w:t>
      </w:r>
    </w:p>
    <w:p w14:paraId="5B3F849E" w14:textId="77777777" w:rsidR="00A4742C" w:rsidRDefault="00A4742C" w:rsidP="00A4742C">
      <w:pPr>
        <w:pStyle w:val="Texto"/>
        <w:spacing w:after="56"/>
        <w:ind w:left="1526" w:hanging="432"/>
      </w:pPr>
      <w:r w:rsidRPr="00F776EB">
        <w:rPr>
          <w:b/>
        </w:rPr>
        <w:t>1.</w:t>
      </w:r>
      <w:r w:rsidRPr="00F776EB">
        <w:tab/>
        <w:t>Por la carretera federal Transpeninsular Escénica número 1-D de cuota hasta el entronque La Gloria, del entronque La Gloria por la carretera federal Ensenada-Tijuana número 1 libre a la sección aduanera Mesa de Otay, B.C.;</w:t>
      </w:r>
    </w:p>
    <w:p w14:paraId="2ECF79BE" w14:textId="77777777" w:rsidR="00A4742C" w:rsidRPr="00F776EB" w:rsidRDefault="00A4742C" w:rsidP="00A4742C">
      <w:pPr>
        <w:pStyle w:val="Texto"/>
        <w:spacing w:after="56"/>
        <w:ind w:left="1526" w:hanging="432"/>
      </w:pPr>
      <w:r w:rsidRPr="00F776EB">
        <w:rPr>
          <w:b/>
        </w:rPr>
        <w:t>2.</w:t>
      </w:r>
      <w:r w:rsidRPr="00F776EB">
        <w:tab/>
        <w:t>Por la carretera federal Transpeninsular Escénica número 1-D de cuota hasta el entronque Popotla, del entronque Popotla por el Corredor 2000 al entronque Tijuana-Tecate cuota, del entronque Tijuana-Tecate cuota por el Boulevard Industrial al entronque Garita de Otay, del entronque Garita de Otay a la sección aduanera Mesa de Otay, B.C.; o</w:t>
      </w:r>
    </w:p>
    <w:p w14:paraId="687E276B" w14:textId="77777777" w:rsidR="00A4742C" w:rsidRPr="00F776EB" w:rsidRDefault="00A4742C" w:rsidP="00A4742C">
      <w:pPr>
        <w:pStyle w:val="Texto"/>
        <w:spacing w:after="56"/>
        <w:ind w:left="1526" w:hanging="432"/>
      </w:pPr>
      <w:r w:rsidRPr="00F776EB">
        <w:rPr>
          <w:b/>
        </w:rPr>
        <w:t>3.</w:t>
      </w:r>
      <w:r w:rsidRPr="00F776EB">
        <w:tab/>
        <w:t>Por la carretera federal número 1 hasta el entronque El Sauzal, del entronque El Sauzal por la carretera federal Ensenada-Tecate, B.C., número 3 libre hasta la carretera cuota Tijuana-Tecate, de la carretera Tijuana-Tecate hasta llegar al entronque Garita de Otay, del entronque Garita de Otay a la sección aduanera Mesa de Otay, B.C.</w:t>
      </w:r>
    </w:p>
    <w:p w14:paraId="4ABB12F4" w14:textId="77777777" w:rsidR="00A4742C" w:rsidRPr="00F776EB" w:rsidRDefault="00A4742C" w:rsidP="00A4742C">
      <w:pPr>
        <w:pStyle w:val="INCISO"/>
        <w:spacing w:after="56"/>
      </w:pPr>
      <w:r w:rsidRPr="00F776EB">
        <w:rPr>
          <w:b/>
        </w:rPr>
        <w:t>b)</w:t>
      </w:r>
      <w:r w:rsidRPr="00F776EB">
        <w:tab/>
        <w:t>Desde la aduana de Ensenada a la aduana de Tecate:</w:t>
      </w:r>
    </w:p>
    <w:p w14:paraId="05D307BD" w14:textId="77777777" w:rsidR="00A4742C" w:rsidRPr="00F776EB" w:rsidRDefault="00A4742C" w:rsidP="00A4742C">
      <w:pPr>
        <w:pStyle w:val="Texto"/>
        <w:spacing w:after="56"/>
        <w:ind w:left="1526" w:hanging="432"/>
      </w:pPr>
      <w:r w:rsidRPr="00F776EB">
        <w:rPr>
          <w:b/>
        </w:rPr>
        <w:t>1.</w:t>
      </w:r>
      <w:r w:rsidRPr="00F776EB">
        <w:tab/>
        <w:t>Por la carretera federal número 1 libre hasta el entronque El Sauzal, del entronque El Sauzal por la carretera federal Ensenada-Tecate, B.C., número 3 libre hasta la aduana de Tecate; o</w:t>
      </w:r>
    </w:p>
    <w:p w14:paraId="0BDCA31F" w14:textId="77777777" w:rsidR="00A4742C" w:rsidRPr="00F776EB" w:rsidRDefault="00A4742C" w:rsidP="00A4742C">
      <w:pPr>
        <w:pStyle w:val="Texto"/>
        <w:spacing w:after="56"/>
        <w:ind w:left="1526" w:hanging="432"/>
      </w:pPr>
      <w:r w:rsidRPr="00F776EB">
        <w:rPr>
          <w:b/>
        </w:rPr>
        <w:t>2.</w:t>
      </w:r>
      <w:r w:rsidRPr="00F776EB">
        <w:tab/>
        <w:t>Por la carretera federal Transpeninsular Escénica número 1-D de cuota hasta el entronque Popotla, del entronque Popotla por el Corredor 2000 al entronque Tijuana-Tecate cuota, del entronque Tijuana-Tecate cuota por la carretera federal Ensenada Tecate número 3 libre al entronque Boulevard Ferrocarril, del entronque Boulevard Ferrocarril a la aduana de Tecate.</w:t>
      </w:r>
    </w:p>
    <w:p w14:paraId="2A6A9E5A" w14:textId="77777777" w:rsidR="00A4742C" w:rsidRPr="00F776EB" w:rsidRDefault="00A4742C" w:rsidP="00A4742C">
      <w:pPr>
        <w:pStyle w:val="INCISO"/>
        <w:spacing w:after="56"/>
      </w:pPr>
      <w:r w:rsidRPr="00F776EB">
        <w:rPr>
          <w:b/>
        </w:rPr>
        <w:t>c)</w:t>
      </w:r>
      <w:r w:rsidRPr="00F776EB">
        <w:tab/>
        <w:t>Desde la aduana de Ensenada a la aduana de Mexicali:</w:t>
      </w:r>
    </w:p>
    <w:p w14:paraId="57499E1D" w14:textId="77777777" w:rsidR="00A4742C" w:rsidRPr="00F776EB" w:rsidRDefault="00A4742C" w:rsidP="00A4742C">
      <w:pPr>
        <w:pStyle w:val="Texto"/>
        <w:spacing w:after="56"/>
        <w:ind w:left="1526" w:hanging="432"/>
      </w:pPr>
      <w:r w:rsidRPr="00F776EB">
        <w:rPr>
          <w:b/>
        </w:rPr>
        <w:t>1.</w:t>
      </w:r>
      <w:r w:rsidRPr="00F776EB">
        <w:tab/>
        <w:t>Por la carretera federal 1 libre hasta el entronque El Sauzal, del entronque El Sauzal por la carretera federal Ensenada-Tecate-Mexicali, B.C., número 3 libre hasta la aduana de Mexicali; o</w:t>
      </w:r>
    </w:p>
    <w:p w14:paraId="3E4399F3" w14:textId="77777777" w:rsidR="00A4742C" w:rsidRPr="00F776EB" w:rsidRDefault="00A4742C" w:rsidP="00A4742C">
      <w:pPr>
        <w:pStyle w:val="Texto"/>
        <w:spacing w:after="56"/>
        <w:ind w:left="1526" w:hanging="432"/>
      </w:pPr>
      <w:r w:rsidRPr="00F776EB">
        <w:rPr>
          <w:b/>
        </w:rPr>
        <w:t>2.</w:t>
      </w:r>
      <w:r w:rsidRPr="00F776EB">
        <w:tab/>
        <w:t>Por la carretera federal Transpeninsular Escénica número 1-D de cuota hasta el entronque Popotla, del entronque de Popotla por el Corredor 2000 al entronque Tijuana-Tecate cuota, del entronque Tijuana-Tecate cuota siguiendo por la carretera federal Ensenada-Tecate-Mexicali número 3 libre a la aduana de Mexicali.</w:t>
      </w:r>
    </w:p>
    <w:p w14:paraId="4275C9D5" w14:textId="77777777" w:rsidR="00A4742C" w:rsidRPr="00F776EB" w:rsidRDefault="00A4742C" w:rsidP="00A4742C">
      <w:pPr>
        <w:pStyle w:val="ROMANOS"/>
        <w:spacing w:after="56"/>
      </w:pPr>
      <w:r w:rsidRPr="00F776EB">
        <w:tab/>
        <w:t>Tratándose de transportistas que inicien el tránsito internacional por territorio nacional en las aduanas de Tijuana, Tecate o Mexicali, deberán seguir la ruta en orden inverso al descrito.</w:t>
      </w:r>
    </w:p>
    <w:p w14:paraId="3BCCBFF4" w14:textId="77777777" w:rsidR="00A4742C" w:rsidRPr="00F776EB" w:rsidRDefault="00A4742C" w:rsidP="00A4742C">
      <w:pPr>
        <w:pStyle w:val="ROMANOS"/>
        <w:spacing w:after="56"/>
      </w:pPr>
      <w:r w:rsidRPr="00F776EB">
        <w:rPr>
          <w:b/>
        </w:rPr>
        <w:t>II.</w:t>
      </w:r>
      <w:r w:rsidRPr="00F776EB">
        <w:tab/>
        <w:t>Rutas fiscales autorizadas para el tránsito internacional por territorio nacional por las que los transportistas deberán efectuar su recorrido en un plazo no mayor a veinticuatro horas entre las aduanas de Guaymas y Nogales:</w:t>
      </w:r>
    </w:p>
    <w:p w14:paraId="38ECC9BC" w14:textId="77777777" w:rsidR="00A4742C" w:rsidRPr="00F776EB" w:rsidRDefault="00A4742C" w:rsidP="00A4742C">
      <w:pPr>
        <w:pStyle w:val="INCISO"/>
        <w:spacing w:after="56"/>
      </w:pPr>
      <w:r w:rsidRPr="00F776EB">
        <w:rPr>
          <w:b/>
        </w:rPr>
        <w:t>a)</w:t>
      </w:r>
      <w:r w:rsidRPr="00F776EB">
        <w:rPr>
          <w:b/>
        </w:rPr>
        <w:tab/>
      </w:r>
      <w:r w:rsidRPr="00F776EB">
        <w:t>De la aduana de Guaymas a la aduana de Nogales por la carretera federal número 15 entre los siguientes puntos:</w:t>
      </w:r>
    </w:p>
    <w:p w14:paraId="6F03FFD2" w14:textId="77777777" w:rsidR="00A4742C" w:rsidRPr="00F776EB" w:rsidRDefault="00A4742C" w:rsidP="00A4742C">
      <w:pPr>
        <w:pStyle w:val="Texto"/>
        <w:tabs>
          <w:tab w:val="left" w:pos="3060"/>
          <w:tab w:val="left" w:pos="3780"/>
        </w:tabs>
        <w:spacing w:after="56"/>
        <w:ind w:left="1526" w:hanging="432"/>
      </w:pPr>
      <w:r w:rsidRPr="00F776EB">
        <w:rPr>
          <w:b/>
        </w:rPr>
        <w:t>1.</w:t>
      </w:r>
      <w:r w:rsidRPr="00F776EB">
        <w:tab/>
        <w:t>De Guaymas</w:t>
      </w:r>
      <w:r w:rsidRPr="00F776EB">
        <w:tab/>
        <w:t>a</w:t>
      </w:r>
      <w:r w:rsidRPr="00F776EB">
        <w:tab/>
        <w:t>Hermosillo.</w:t>
      </w:r>
    </w:p>
    <w:p w14:paraId="077A02EB" w14:textId="77777777" w:rsidR="00A4742C" w:rsidRPr="00F776EB" w:rsidRDefault="00A4742C" w:rsidP="00A4742C">
      <w:pPr>
        <w:pStyle w:val="Texto"/>
        <w:tabs>
          <w:tab w:val="left" w:pos="3060"/>
          <w:tab w:val="left" w:pos="3780"/>
        </w:tabs>
        <w:spacing w:after="56"/>
        <w:ind w:left="1526" w:hanging="432"/>
      </w:pPr>
      <w:r w:rsidRPr="00F776EB">
        <w:rPr>
          <w:b/>
        </w:rPr>
        <w:t>2.</w:t>
      </w:r>
      <w:r w:rsidRPr="00F776EB">
        <w:tab/>
        <w:t>De Hermosillo</w:t>
      </w:r>
      <w:r w:rsidRPr="00F776EB">
        <w:tab/>
        <w:t>a</w:t>
      </w:r>
      <w:r w:rsidRPr="00F776EB">
        <w:tab/>
        <w:t>Santa Ana.</w:t>
      </w:r>
    </w:p>
    <w:p w14:paraId="6ECEACF0" w14:textId="77777777" w:rsidR="00A4742C" w:rsidRPr="00F776EB" w:rsidRDefault="00A4742C" w:rsidP="00A4742C">
      <w:pPr>
        <w:pStyle w:val="Texto"/>
        <w:tabs>
          <w:tab w:val="left" w:pos="3060"/>
          <w:tab w:val="left" w:pos="3780"/>
        </w:tabs>
        <w:spacing w:after="56"/>
        <w:ind w:left="1526" w:hanging="432"/>
      </w:pPr>
      <w:r w:rsidRPr="00F776EB">
        <w:rPr>
          <w:b/>
        </w:rPr>
        <w:t>3.</w:t>
      </w:r>
      <w:r w:rsidRPr="00F776EB">
        <w:tab/>
        <w:t>De Santa Ana</w:t>
      </w:r>
      <w:r w:rsidRPr="00F776EB">
        <w:tab/>
        <w:t>a</w:t>
      </w:r>
      <w:r w:rsidRPr="00F776EB">
        <w:tab/>
      </w:r>
      <w:proofErr w:type="spellStart"/>
      <w:r w:rsidRPr="00F776EB">
        <w:t>Imuris</w:t>
      </w:r>
      <w:proofErr w:type="spellEnd"/>
      <w:r w:rsidRPr="00F776EB">
        <w:t>.</w:t>
      </w:r>
    </w:p>
    <w:p w14:paraId="09CD5C8A" w14:textId="77777777" w:rsidR="00A4742C" w:rsidRPr="00F776EB" w:rsidRDefault="00A4742C" w:rsidP="00A4742C">
      <w:pPr>
        <w:pStyle w:val="Texto"/>
        <w:tabs>
          <w:tab w:val="left" w:pos="3060"/>
          <w:tab w:val="left" w:pos="3780"/>
        </w:tabs>
        <w:spacing w:after="56"/>
        <w:ind w:left="1526" w:hanging="432"/>
      </w:pPr>
      <w:r w:rsidRPr="00F776EB">
        <w:rPr>
          <w:b/>
        </w:rPr>
        <w:t>4.</w:t>
      </w:r>
      <w:r w:rsidRPr="00F776EB">
        <w:tab/>
        <w:t xml:space="preserve">De </w:t>
      </w:r>
      <w:proofErr w:type="spellStart"/>
      <w:r w:rsidRPr="00F776EB">
        <w:t>Imuris</w:t>
      </w:r>
      <w:proofErr w:type="spellEnd"/>
      <w:r w:rsidRPr="00F776EB">
        <w:tab/>
        <w:t>a</w:t>
      </w:r>
      <w:r w:rsidRPr="00F776EB">
        <w:tab/>
        <w:t>Nogales.</w:t>
      </w:r>
    </w:p>
    <w:p w14:paraId="2663DC99" w14:textId="77777777" w:rsidR="00A4742C" w:rsidRDefault="00A4742C" w:rsidP="00A4742C">
      <w:pPr>
        <w:pStyle w:val="ROMANOS"/>
        <w:spacing w:after="56"/>
      </w:pPr>
      <w:r w:rsidRPr="00F776EB">
        <w:tab/>
        <w:t>Tratándose de transportistas que inicien el tránsito internacional por territorio nacional en la aduana de Nogales, deberán seguir la ruta en orden inverso al descrito.</w:t>
      </w:r>
    </w:p>
    <w:p w14:paraId="6012917A" w14:textId="77777777" w:rsidR="00A4742C" w:rsidRDefault="00A4742C" w:rsidP="00A4742C">
      <w:pPr>
        <w:pStyle w:val="Texto"/>
        <w:spacing w:after="56"/>
        <w:rPr>
          <w:color w:val="000000"/>
          <w:lang w:val="es-MX"/>
        </w:rPr>
      </w:pPr>
      <w:r w:rsidRPr="00F776EB">
        <w:rPr>
          <w:color w:val="000000"/>
          <w:lang w:val="es-MX"/>
        </w:rPr>
        <w:lastRenderedPageBreak/>
        <w:t>Atentamente.</w:t>
      </w:r>
    </w:p>
    <w:p w14:paraId="4363E27E" w14:textId="77777777" w:rsidR="00A4742C" w:rsidRPr="00F776EB" w:rsidRDefault="00A4742C" w:rsidP="00A4742C">
      <w:pPr>
        <w:pStyle w:val="Texto"/>
        <w:spacing w:after="56"/>
      </w:pPr>
      <w:r w:rsidRPr="00F776EB">
        <w:rPr>
          <w:color w:val="000000"/>
          <w:lang w:val="es-MX"/>
        </w:rPr>
        <w:t>Ciudad de México, a 20 de diciembre de 2024.</w:t>
      </w:r>
      <w:r>
        <w:rPr>
          <w:color w:val="000000"/>
          <w:lang w:val="es-MX"/>
        </w:rPr>
        <w:t xml:space="preserve">- </w:t>
      </w:r>
      <w:r w:rsidRPr="00F776EB">
        <w:rPr>
          <w:lang w:val="es-MX"/>
        </w:rPr>
        <w:t>En suplencia por ausencia del Jefe del Servicio de Administración Tributaria, con fundamento en el artículo 4, primer párrafo del Reglamento Interior del Servicio de Administración Tributaria, firma el</w:t>
      </w:r>
      <w:r>
        <w:rPr>
          <w:lang w:val="es-MX"/>
        </w:rPr>
        <w:t xml:space="preserve"> Administrador General Jurídico, </w:t>
      </w:r>
      <w:r w:rsidRPr="00F776EB">
        <w:rPr>
          <w:color w:val="000000"/>
          <w:lang w:val="es-MX"/>
        </w:rPr>
        <w:t xml:space="preserve">Lic. </w:t>
      </w:r>
      <w:r w:rsidRPr="00F776EB">
        <w:rPr>
          <w:b/>
          <w:color w:val="000000"/>
          <w:lang w:val="es-MX"/>
        </w:rPr>
        <w:t xml:space="preserve">Ricardo Carrasco </w:t>
      </w:r>
      <w:proofErr w:type="gramStart"/>
      <w:r w:rsidRPr="00F776EB">
        <w:rPr>
          <w:b/>
          <w:color w:val="000000"/>
          <w:lang w:val="es-MX"/>
        </w:rPr>
        <w:t>Varona</w:t>
      </w:r>
      <w:r>
        <w:rPr>
          <w:color w:val="000000"/>
          <w:lang w:val="es-MX"/>
        </w:rPr>
        <w:t>.-</w:t>
      </w:r>
      <w:proofErr w:type="gramEnd"/>
      <w:r>
        <w:rPr>
          <w:color w:val="000000"/>
          <w:lang w:val="es-MX"/>
        </w:rPr>
        <w:t xml:space="preserve"> Rúbrica.</w:t>
      </w:r>
    </w:p>
    <w:p w14:paraId="01D01BAD" w14:textId="77777777" w:rsidR="00301412" w:rsidRDefault="00301412"/>
    <w:sectPr w:rsidR="00301412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CE875A" w14:textId="77777777" w:rsidR="00A4742C" w:rsidRDefault="00A4742C" w:rsidP="00A4742C">
      <w:pPr>
        <w:spacing w:after="0" w:line="240" w:lineRule="auto"/>
      </w:pPr>
      <w:r>
        <w:separator/>
      </w:r>
    </w:p>
  </w:endnote>
  <w:endnote w:type="continuationSeparator" w:id="0">
    <w:p w14:paraId="74CF1964" w14:textId="77777777" w:rsidR="00A4742C" w:rsidRDefault="00A4742C" w:rsidP="00A47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CEBCA" w14:textId="77777777" w:rsidR="00A4742C" w:rsidRDefault="00A4742C" w:rsidP="00A4742C">
      <w:pPr>
        <w:spacing w:after="0" w:line="240" w:lineRule="auto"/>
      </w:pPr>
      <w:r>
        <w:separator/>
      </w:r>
    </w:p>
  </w:footnote>
  <w:footnote w:type="continuationSeparator" w:id="0">
    <w:p w14:paraId="08A7C9CB" w14:textId="77777777" w:rsidR="00A4742C" w:rsidRDefault="00A4742C" w:rsidP="00A4742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5BEF47" w14:textId="77777777" w:rsidR="00A4742C" w:rsidRDefault="00A4742C" w:rsidP="00A4742C">
    <w:pPr>
      <w:pStyle w:val="Fechas"/>
    </w:pPr>
    <w:r>
      <w:t>Lunes 6 de enero de 2025</w:t>
    </w:r>
    <w:r>
      <w:tab/>
      <w:t>DIARIO OFICIAL</w:t>
    </w:r>
    <w:r>
      <w:tab/>
    </w:r>
  </w:p>
  <w:p w14:paraId="684EB373" w14:textId="77777777" w:rsidR="00A4742C" w:rsidRDefault="00A4742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742C"/>
    <w:rsid w:val="0000599D"/>
    <w:rsid w:val="002D1906"/>
    <w:rsid w:val="00301412"/>
    <w:rsid w:val="00A4742C"/>
    <w:rsid w:val="00DF171A"/>
    <w:rsid w:val="00F13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7BE1B"/>
  <w15:chartTrackingRefBased/>
  <w15:docId w15:val="{3C1C8706-4F28-4926-8F86-357D265FB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A4742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A4742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A4742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A4742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A4742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A4742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A4742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A4742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A4742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A4742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A4742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A4742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A4742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A4742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A4742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A4742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A4742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A4742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A4742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A4742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A4742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A4742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A4742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A4742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A4742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A4742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A4742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A4742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A4742C"/>
    <w:rPr>
      <w:b/>
      <w:bCs/>
      <w:smallCaps/>
      <w:color w:val="0F4761" w:themeColor="accent1" w:themeShade="BF"/>
      <w:spacing w:val="5"/>
    </w:rPr>
  </w:style>
  <w:style w:type="paragraph" w:customStyle="1" w:styleId="Texto">
    <w:name w:val="Texto"/>
    <w:aliases w:val="independiente,independiente Car Car Car"/>
    <w:basedOn w:val="Normal"/>
    <w:link w:val="TextoCar"/>
    <w:qFormat/>
    <w:rsid w:val="00A4742C"/>
    <w:pPr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paragraph" w:customStyle="1" w:styleId="ROMANOS">
    <w:name w:val="ROMANOS"/>
    <w:basedOn w:val="Normal"/>
    <w:link w:val="ROMANOSCar"/>
    <w:qFormat/>
    <w:rsid w:val="00A4742C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kern w:val="0"/>
      <w:sz w:val="18"/>
      <w:szCs w:val="18"/>
      <w:lang w:val="es-ES" w:eastAsia="es-ES"/>
      <w14:ligatures w14:val="none"/>
    </w:rPr>
  </w:style>
  <w:style w:type="paragraph" w:customStyle="1" w:styleId="INCISO">
    <w:name w:val="INCISO"/>
    <w:basedOn w:val="Normal"/>
    <w:rsid w:val="00A4742C"/>
    <w:pPr>
      <w:spacing w:after="101" w:line="216" w:lineRule="exact"/>
      <w:ind w:left="1080" w:hanging="360"/>
      <w:jc w:val="both"/>
    </w:pPr>
    <w:rPr>
      <w:rFonts w:ascii="Arial" w:eastAsia="Times New Roman" w:hAnsi="Arial" w:cs="Arial"/>
      <w:kern w:val="0"/>
      <w:sz w:val="18"/>
      <w:szCs w:val="18"/>
      <w:lang w:val="es-ES" w:eastAsia="es-ES"/>
      <w14:ligatures w14:val="none"/>
    </w:rPr>
  </w:style>
  <w:style w:type="character" w:customStyle="1" w:styleId="TextoCar">
    <w:name w:val="Texto Car"/>
    <w:link w:val="Texto"/>
    <w:locked/>
    <w:rsid w:val="00A4742C"/>
    <w:rPr>
      <w:rFonts w:ascii="Arial" w:eastAsia="Times New Roman" w:hAnsi="Arial" w:cs="Arial"/>
      <w:kern w:val="0"/>
      <w:sz w:val="18"/>
      <w:szCs w:val="20"/>
      <w:lang w:val="es-ES" w:eastAsia="es-ES"/>
      <w14:ligatures w14:val="none"/>
    </w:rPr>
  </w:style>
  <w:style w:type="character" w:customStyle="1" w:styleId="ROMANOSCar">
    <w:name w:val="ROMANOS Car"/>
    <w:link w:val="ROMANOS"/>
    <w:locked/>
    <w:rsid w:val="00A4742C"/>
    <w:rPr>
      <w:rFonts w:ascii="Arial" w:eastAsia="Times New Roman" w:hAnsi="Arial" w:cs="Arial"/>
      <w:kern w:val="0"/>
      <w:sz w:val="18"/>
      <w:szCs w:val="18"/>
      <w:lang w:val="es-ES" w:eastAsia="es-ES"/>
      <w14:ligatures w14:val="none"/>
    </w:rPr>
  </w:style>
  <w:style w:type="paragraph" w:customStyle="1" w:styleId="texto0">
    <w:name w:val="texto"/>
    <w:basedOn w:val="Normal"/>
    <w:rsid w:val="00A4742C"/>
    <w:pPr>
      <w:snapToGrid w:val="0"/>
      <w:spacing w:after="101" w:line="216" w:lineRule="exact"/>
      <w:ind w:firstLine="288"/>
      <w:jc w:val="both"/>
    </w:pPr>
    <w:rPr>
      <w:rFonts w:ascii="Arial" w:eastAsia="Times New Roman" w:hAnsi="Arial" w:cs="Arial"/>
      <w:kern w:val="0"/>
      <w:sz w:val="18"/>
      <w:szCs w:val="18"/>
      <w:lang w:eastAsia="es-ES"/>
      <w14:ligatures w14:val="none"/>
    </w:rPr>
  </w:style>
  <w:style w:type="paragraph" w:styleId="Encabezado">
    <w:name w:val="header"/>
    <w:basedOn w:val="Normal"/>
    <w:link w:val="EncabezadoCar"/>
    <w:uiPriority w:val="99"/>
    <w:unhideWhenUsed/>
    <w:rsid w:val="00A47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4742C"/>
  </w:style>
  <w:style w:type="paragraph" w:styleId="Piedepgina">
    <w:name w:val="footer"/>
    <w:basedOn w:val="Normal"/>
    <w:link w:val="PiedepginaCar"/>
    <w:uiPriority w:val="99"/>
    <w:unhideWhenUsed/>
    <w:rsid w:val="00A4742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4742C"/>
  </w:style>
  <w:style w:type="paragraph" w:customStyle="1" w:styleId="Fechas">
    <w:name w:val="Fechas"/>
    <w:basedOn w:val="Texto"/>
    <w:autoRedefine/>
    <w:rsid w:val="00A4742C"/>
    <w:pPr>
      <w:widowControl w:val="0"/>
      <w:pBdr>
        <w:bottom w:val="double" w:sz="6" w:space="1" w:color="auto"/>
      </w:pBdr>
      <w:tabs>
        <w:tab w:val="center" w:pos="4464"/>
        <w:tab w:val="right" w:pos="8582"/>
      </w:tabs>
      <w:spacing w:after="0" w:line="240" w:lineRule="auto"/>
      <w:ind w:left="288" w:right="288" w:firstLine="0"/>
    </w:pPr>
    <w:rPr>
      <w:rFonts w:ascii="Times New Roman" w:hAnsi="Times New Roman"/>
      <w:snapToGrid w:val="0"/>
      <w:lang w:val="es-MX" w:eastAsia="es-MX"/>
    </w:rPr>
  </w:style>
  <w:style w:type="paragraph" w:customStyle="1" w:styleId="CABEZA">
    <w:name w:val="CABEZA"/>
    <w:basedOn w:val="Normal"/>
    <w:rsid w:val="00A4742C"/>
    <w:pPr>
      <w:spacing w:after="0" w:line="240" w:lineRule="auto"/>
      <w:jc w:val="center"/>
    </w:pPr>
    <w:rPr>
      <w:rFonts w:ascii="Times New Roman" w:eastAsia="Calibri" w:hAnsi="Times New Roman" w:cs="Arial"/>
      <w:b/>
      <w:kern w:val="0"/>
      <w:sz w:val="28"/>
      <w:szCs w:val="28"/>
      <w:lang w:val="es-ES_tradnl" w:eastAsia="es-MX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635</Words>
  <Characters>3494</Characters>
  <Application>Microsoft Office Word</Application>
  <DocSecurity>0</DocSecurity>
  <Lines>29</Lines>
  <Paragraphs>8</Paragraphs>
  <ScaleCrop>false</ScaleCrop>
  <Company/>
  <LinksUpToDate>false</LinksUpToDate>
  <CharactersWithSpaces>4121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Benavides</dc:creator>
  <cp:keywords/>
  <dc:description/>
  <cp:lastModifiedBy>Daniel Benavides</cp:lastModifiedBy>
  <cp:revision>1</cp:revision>
  <dcterms:created xsi:type="dcterms:W3CDTF">2025-01-06T14:29:00Z</dcterms:created>
  <dcterms:modified xsi:type="dcterms:W3CDTF">2025-01-06T14:30:00Z</dcterms:modified>
</cp:coreProperties>
</file>