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5F484" w14:textId="77777777" w:rsidR="009D1D47" w:rsidRPr="00AF7E60" w:rsidRDefault="009D1D47" w:rsidP="009D1D47">
      <w:pPr>
        <w:pStyle w:val="CABEZA"/>
        <w:pBdr>
          <w:bottom w:val="single" w:sz="4" w:space="1" w:color="auto"/>
        </w:pBdr>
        <w:ind w:left="1412" w:right="922"/>
        <w:rPr>
          <w:rFonts w:cs="Times New Roman"/>
        </w:rPr>
      </w:pPr>
      <w:bookmarkStart w:id="0" w:name="_Hlk187043187"/>
      <w:r w:rsidRPr="00AF7E60">
        <w:rPr>
          <w:rFonts w:cs="Times New Roman"/>
        </w:rPr>
        <w:t>PODER EJECUTIVO</w:t>
      </w:r>
    </w:p>
    <w:p w14:paraId="71822FC3" w14:textId="77777777" w:rsidR="009D1D47" w:rsidRDefault="009D1D47" w:rsidP="009D1D47">
      <w:pPr>
        <w:pStyle w:val="CABEZA"/>
        <w:ind w:left="490"/>
      </w:pPr>
      <w:r>
        <w:t>SECRETARIA DE HACIENDA Y CREDITO PUBLICO</w:t>
      </w:r>
    </w:p>
    <w:bookmarkEnd w:id="0"/>
    <w:p w14:paraId="2A6F3471" w14:textId="77777777" w:rsidR="009D1D47" w:rsidRPr="00AF7E60" w:rsidRDefault="009D1D47" w:rsidP="009D1D47">
      <w:pPr>
        <w:pStyle w:val="Titulo1"/>
        <w:rPr>
          <w:rFonts w:cs="Times New Roman"/>
        </w:rPr>
      </w:pPr>
      <w:r w:rsidRPr="00AF7E60">
        <w:rPr>
          <w:rFonts w:cs="Times New Roman"/>
        </w:rPr>
        <w:t>ANEXOS 3, 4, 5, 6, 7, 8, 9, 11, 12, 14, 15, 16, 17, 18, 19, 20, 21, 23, 24, 25, 26, 28, 29 y 30 de las Reglas Generales de Comercio Exterior para 2025, publicadas el 30 de diciembre de 2024.</w:t>
      </w:r>
    </w:p>
    <w:p w14:paraId="073B9C69" w14:textId="77777777" w:rsidR="009D1D47" w:rsidRPr="00AF7E60" w:rsidRDefault="009D1D47" w:rsidP="009D1D47">
      <w:pPr>
        <w:pStyle w:val="Titulo2"/>
      </w:pPr>
      <w:r w:rsidRPr="00AF7E60">
        <w:t xml:space="preserve">Al margen un sello con el Escudo Nacional, que dice: Estados Unidos </w:t>
      </w:r>
      <w:proofErr w:type="gramStart"/>
      <w:r w:rsidRPr="00AF7E60">
        <w:t>Mexicanos.-</w:t>
      </w:r>
      <w:proofErr w:type="gramEnd"/>
      <w:r w:rsidRPr="00AF7E60">
        <w:t xml:space="preserve"> Hacienda.- Secretaría de Hacienda y Crédito Público.- Servicio de Administración Tributaria.</w:t>
      </w:r>
    </w:p>
    <w:p w14:paraId="14EC14F4" w14:textId="77777777" w:rsidR="009D1D47" w:rsidRPr="00846EEA" w:rsidRDefault="009D1D47" w:rsidP="009D1D47">
      <w:pPr>
        <w:pStyle w:val="texto0"/>
        <w:spacing w:after="60"/>
        <w:rPr>
          <w:sz w:val="16"/>
          <w:szCs w:val="16"/>
        </w:rPr>
      </w:pPr>
      <w:r w:rsidRPr="00846EEA">
        <w:rPr>
          <w:sz w:val="16"/>
          <w:szCs w:val="16"/>
        </w:rPr>
        <w:t>ANEXO 3 DE LAS REGLAS GENERALES DE COMERCIO EXTERIOR PARA 2025</w:t>
      </w:r>
    </w:p>
    <w:p w14:paraId="3FEC9FF2" w14:textId="77777777" w:rsidR="009D1D47" w:rsidRPr="00536BE6" w:rsidRDefault="009D1D47" w:rsidP="009D1D47">
      <w:pPr>
        <w:pStyle w:val="Texto"/>
        <w:spacing w:after="60"/>
        <w:ind w:firstLine="0"/>
        <w:jc w:val="center"/>
        <w:rPr>
          <w:b/>
        </w:rPr>
      </w:pPr>
      <w:r w:rsidRPr="00536BE6">
        <w:rPr>
          <w:b/>
        </w:rPr>
        <w:t xml:space="preserve">Aduanas y secciones aduaneras que cuentan con componentes de integración </w:t>
      </w:r>
      <w:proofErr w:type="gramStart"/>
      <w:r w:rsidRPr="00536BE6">
        <w:rPr>
          <w:b/>
        </w:rPr>
        <w:t xml:space="preserve">tecnológica </w:t>
      </w:r>
      <w:r>
        <w:rPr>
          <w:b/>
        </w:rPr>
        <w:t xml:space="preserve"> </w:t>
      </w:r>
      <w:r w:rsidRPr="00536BE6">
        <w:rPr>
          <w:b/>
        </w:rPr>
        <w:t>para</w:t>
      </w:r>
      <w:proofErr w:type="gramEnd"/>
      <w:r w:rsidRPr="00536BE6">
        <w:rPr>
          <w:b/>
        </w:rPr>
        <w:t xml:space="preserve"> el uso del dispositivo tecnológico</w:t>
      </w:r>
    </w:p>
    <w:p w14:paraId="73C0CF71" w14:textId="77777777" w:rsidR="009D1D47" w:rsidRPr="00536BE6" w:rsidRDefault="009D1D47" w:rsidP="009D1D47">
      <w:pPr>
        <w:pStyle w:val="Texto"/>
        <w:spacing w:after="60"/>
      </w:pPr>
      <w:r w:rsidRPr="00536BE6">
        <w:t>Para los efectos de los artículos 35, 36, segundo párrafo, 36-A, sexto párrafo, 37-A, fracción II y 43, segundo párrafo de la Ley, en relación con la regla 2.4.12., se dan a conocer las aduanas y secciones aduaneras a que se refiere la citada regla:</w:t>
      </w:r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19"/>
        <w:gridCol w:w="1129"/>
        <w:gridCol w:w="6774"/>
      </w:tblGrid>
      <w:tr w:rsidR="009D1D47" w:rsidRPr="00F471D1" w14:paraId="3EFD86E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6E31BA9" w14:textId="77777777" w:rsidR="009D1D47" w:rsidRPr="00F471D1" w:rsidRDefault="009D1D47" w:rsidP="00C669A5">
            <w:pPr>
              <w:pStyle w:val="Texto"/>
              <w:spacing w:after="30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b/>
                <w:sz w:val="16"/>
                <w:szCs w:val="16"/>
              </w:rPr>
              <w:t>Aduana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1A8F4BE" w14:textId="77777777" w:rsidR="009D1D47" w:rsidRPr="00F471D1" w:rsidRDefault="009D1D47" w:rsidP="00C669A5">
            <w:pPr>
              <w:pStyle w:val="Texto"/>
              <w:spacing w:after="30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b/>
                <w:sz w:val="16"/>
                <w:szCs w:val="16"/>
              </w:rPr>
              <w:t>Sección aduanera</w:t>
            </w:r>
          </w:p>
        </w:tc>
        <w:tc>
          <w:tcPr>
            <w:tcW w:w="3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9C1E867" w14:textId="77777777" w:rsidR="009D1D47" w:rsidRPr="00F471D1" w:rsidRDefault="009D1D47" w:rsidP="00C669A5">
            <w:pPr>
              <w:pStyle w:val="Texto"/>
              <w:spacing w:after="30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b/>
                <w:sz w:val="16"/>
                <w:szCs w:val="16"/>
              </w:rPr>
              <w:t>Denominación</w:t>
            </w:r>
          </w:p>
        </w:tc>
      </w:tr>
      <w:tr w:rsidR="009D1D47" w:rsidRPr="00F471D1" w14:paraId="79555AA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DB47F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07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23EC9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1</w:t>
            </w:r>
          </w:p>
        </w:tc>
        <w:tc>
          <w:tcPr>
            <w:tcW w:w="3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65E9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Puente Internacional Zaragoza-Isleta, sección aduanera dependiente de la aduana de Ciudad Juárez, con sede en el Estado de Chihuahua.</w:t>
            </w:r>
          </w:p>
        </w:tc>
      </w:tr>
      <w:tr w:rsidR="009D1D47" w:rsidRPr="00F471D1" w14:paraId="59F0EED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3D604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07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64261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2</w:t>
            </w:r>
          </w:p>
        </w:tc>
        <w:tc>
          <w:tcPr>
            <w:tcW w:w="3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D3E70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 xml:space="preserve">San Jerónimo-Santa Teresa, sección aduanera dependiente de la aduana de Ciudad Juárez, con sede en el Estado de Chihuahua. </w:t>
            </w:r>
          </w:p>
        </w:tc>
      </w:tr>
      <w:tr w:rsidR="009D1D47" w:rsidRPr="00F471D1" w14:paraId="0A32351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7384D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17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79586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0</w:t>
            </w:r>
          </w:p>
        </w:tc>
        <w:tc>
          <w:tcPr>
            <w:tcW w:w="3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00E52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 xml:space="preserve">Aduana de Matamoros, con sede en el Estado de Tamaulipas. </w:t>
            </w:r>
          </w:p>
        </w:tc>
      </w:tr>
      <w:tr w:rsidR="009D1D47" w:rsidRPr="00F471D1" w14:paraId="30D1D0A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A4F0D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17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76DF4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1</w:t>
            </w:r>
          </w:p>
        </w:tc>
        <w:tc>
          <w:tcPr>
            <w:tcW w:w="3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0761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 xml:space="preserve">Lucio Blanco-Los Indios, sección aduanera dependiente de la aduana de Matamoros, con sede en el Estado de Tamaulipas. </w:t>
            </w:r>
          </w:p>
        </w:tc>
      </w:tr>
      <w:tr w:rsidR="009D1D47" w:rsidRPr="00F471D1" w14:paraId="7217190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D99C2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20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0AF8B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0</w:t>
            </w:r>
          </w:p>
        </w:tc>
        <w:tc>
          <w:tcPr>
            <w:tcW w:w="3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B624D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 xml:space="preserve">Aduana de México, con sede en la Ciudad de México. </w:t>
            </w:r>
          </w:p>
        </w:tc>
      </w:tr>
      <w:tr w:rsidR="009D1D47" w:rsidRPr="00F471D1" w14:paraId="7B92E23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75749" w14:textId="77777777" w:rsidR="009D1D47" w:rsidRPr="00F471D1" w:rsidRDefault="009D1D47" w:rsidP="00C669A5">
            <w:pPr>
              <w:pStyle w:val="Texto"/>
              <w:spacing w:after="30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23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C8B93" w14:textId="77777777" w:rsidR="009D1D47" w:rsidRPr="00F471D1" w:rsidRDefault="009D1D47" w:rsidP="00C669A5">
            <w:pPr>
              <w:pStyle w:val="Texto"/>
              <w:spacing w:after="30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0</w:t>
            </w:r>
          </w:p>
        </w:tc>
        <w:tc>
          <w:tcPr>
            <w:tcW w:w="3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4A37" w14:textId="77777777" w:rsidR="009D1D47" w:rsidRPr="00F471D1" w:rsidRDefault="009D1D47" w:rsidP="00C669A5">
            <w:pPr>
              <w:pStyle w:val="Texto"/>
              <w:spacing w:after="30"/>
              <w:ind w:firstLine="0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 xml:space="preserve">Aduana de Nogales, con sede en el Estado de Sonora. </w:t>
            </w:r>
          </w:p>
        </w:tc>
      </w:tr>
      <w:tr w:rsidR="009D1D47" w:rsidRPr="00F471D1" w14:paraId="3F7329C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D47B3" w14:textId="77777777" w:rsidR="009D1D47" w:rsidRPr="00F471D1" w:rsidRDefault="009D1D47" w:rsidP="00C669A5">
            <w:pPr>
              <w:pStyle w:val="Texto"/>
              <w:spacing w:after="30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25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47146" w14:textId="77777777" w:rsidR="009D1D47" w:rsidRPr="00F471D1" w:rsidRDefault="009D1D47" w:rsidP="00C669A5">
            <w:pPr>
              <w:pStyle w:val="Texto"/>
              <w:spacing w:after="30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0</w:t>
            </w:r>
          </w:p>
        </w:tc>
        <w:tc>
          <w:tcPr>
            <w:tcW w:w="3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A5CB3" w14:textId="77777777" w:rsidR="009D1D47" w:rsidRPr="00F471D1" w:rsidRDefault="009D1D47" w:rsidP="00C669A5">
            <w:pPr>
              <w:pStyle w:val="Texto"/>
              <w:spacing w:after="30"/>
              <w:ind w:firstLine="0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 xml:space="preserve">Aduana de Ojinaga, con sede en el Estado de Chihuahua. </w:t>
            </w:r>
          </w:p>
        </w:tc>
      </w:tr>
      <w:tr w:rsidR="009D1D47" w:rsidRPr="00F471D1" w14:paraId="710B0F5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77118" w14:textId="77777777" w:rsidR="009D1D47" w:rsidRPr="00F471D1" w:rsidRDefault="009D1D47" w:rsidP="00C669A5">
            <w:pPr>
              <w:pStyle w:val="Texto"/>
              <w:spacing w:after="30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26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A7478" w14:textId="77777777" w:rsidR="009D1D47" w:rsidRPr="00F471D1" w:rsidRDefault="009D1D47" w:rsidP="00C669A5">
            <w:pPr>
              <w:pStyle w:val="Texto"/>
              <w:spacing w:after="30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0</w:t>
            </w:r>
          </w:p>
        </w:tc>
        <w:tc>
          <w:tcPr>
            <w:tcW w:w="3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F5C3" w14:textId="77777777" w:rsidR="009D1D47" w:rsidRPr="00F471D1" w:rsidRDefault="009D1D47" w:rsidP="00C669A5">
            <w:pPr>
              <w:pStyle w:val="Texto"/>
              <w:spacing w:after="30"/>
              <w:ind w:firstLine="0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 xml:space="preserve">Aduana de Puerto Palomas, con sede en el Estado de Chihuahua. </w:t>
            </w:r>
          </w:p>
        </w:tc>
      </w:tr>
      <w:tr w:rsidR="009D1D47" w:rsidRPr="00F471D1" w14:paraId="7B99965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81362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27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C78D5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0</w:t>
            </w:r>
          </w:p>
        </w:tc>
        <w:tc>
          <w:tcPr>
            <w:tcW w:w="3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4623D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 xml:space="preserve">Aduana de Piedras Negras, con sede en el Estado de Coahuila de Zaragoza. </w:t>
            </w:r>
          </w:p>
        </w:tc>
      </w:tr>
      <w:tr w:rsidR="009D1D47" w:rsidRPr="00F471D1" w14:paraId="430EE49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9CC84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30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7CB48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0</w:t>
            </w:r>
          </w:p>
        </w:tc>
        <w:tc>
          <w:tcPr>
            <w:tcW w:w="3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4F24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 xml:space="preserve">Aduana de Ciudad Reynosa, con sede en el Estado de Tamaulipas. </w:t>
            </w:r>
          </w:p>
        </w:tc>
      </w:tr>
      <w:tr w:rsidR="009D1D47" w:rsidRPr="00F471D1" w14:paraId="01E79D0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3ED10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34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A5CD8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0</w:t>
            </w:r>
          </w:p>
        </w:tc>
        <w:tc>
          <w:tcPr>
            <w:tcW w:w="3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C918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 xml:space="preserve">Aduana de Ciudad Miguel Alemán, con sede en el Estado de Tamaulipas. </w:t>
            </w:r>
          </w:p>
        </w:tc>
      </w:tr>
      <w:tr w:rsidR="009D1D47" w:rsidRPr="00F471D1" w14:paraId="69AAE07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FBA09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37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0B05C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0</w:t>
            </w:r>
          </w:p>
        </w:tc>
        <w:tc>
          <w:tcPr>
            <w:tcW w:w="3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A6FAB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 xml:space="preserve">Aduana de Ciudad Hidalgo, con sede en el Estado de Chiapas. </w:t>
            </w:r>
          </w:p>
        </w:tc>
      </w:tr>
      <w:tr w:rsidR="009D1D47" w:rsidRPr="00F471D1" w14:paraId="0257597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1296A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39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EA399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0</w:t>
            </w:r>
          </w:p>
        </w:tc>
        <w:tc>
          <w:tcPr>
            <w:tcW w:w="3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6E120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 xml:space="preserve">Aduana de Tecate, con sede en el Estado de Baja California. </w:t>
            </w:r>
          </w:p>
        </w:tc>
      </w:tr>
      <w:tr w:rsidR="009D1D47" w:rsidRPr="00F471D1" w14:paraId="4CB716D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0506B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40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A146E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0</w:t>
            </w:r>
          </w:p>
        </w:tc>
        <w:tc>
          <w:tcPr>
            <w:tcW w:w="3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E9E98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 xml:space="preserve">Aduana de Tijuana, con sede en el Estado de Baja California. </w:t>
            </w:r>
          </w:p>
        </w:tc>
      </w:tr>
      <w:tr w:rsidR="009D1D47" w:rsidRPr="00F471D1" w14:paraId="2D899DC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520D6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44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97195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0</w:t>
            </w:r>
          </w:p>
        </w:tc>
        <w:tc>
          <w:tcPr>
            <w:tcW w:w="3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31AE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 xml:space="preserve">Aduana de Ciudad Acuña, con sede en el Estado de Coahuila de Zaragoza. </w:t>
            </w:r>
          </w:p>
        </w:tc>
      </w:tr>
      <w:tr w:rsidR="009D1D47" w:rsidRPr="00F471D1" w14:paraId="74E3444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7A727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47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4494C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0</w:t>
            </w:r>
          </w:p>
        </w:tc>
        <w:tc>
          <w:tcPr>
            <w:tcW w:w="3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CE969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 xml:space="preserve">Aduana del Aeropuerto Internacional de la Ciudad de México, con sede en la Ciudad de México. </w:t>
            </w:r>
          </w:p>
        </w:tc>
      </w:tr>
      <w:tr w:rsidR="009D1D47" w:rsidRPr="00F471D1" w14:paraId="1F8DE64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F1742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48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C131F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0</w:t>
            </w:r>
          </w:p>
        </w:tc>
        <w:tc>
          <w:tcPr>
            <w:tcW w:w="3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6656E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 xml:space="preserve">Aduana de Guadalajara, con sede en el Estado de Jalisco. </w:t>
            </w:r>
          </w:p>
        </w:tc>
      </w:tr>
      <w:tr w:rsidR="009D1D47" w:rsidRPr="00F471D1" w14:paraId="437738E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83046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48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0B849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4</w:t>
            </w:r>
          </w:p>
        </w:tc>
        <w:tc>
          <w:tcPr>
            <w:tcW w:w="3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A8D9B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 xml:space="preserve">Terminal Intermodal Ferroviaria, sección aduanera dependiente de la aduana de Guadalajara, con sede en el Estado de Jalisco. </w:t>
            </w:r>
          </w:p>
        </w:tc>
      </w:tr>
      <w:tr w:rsidR="009D1D47" w:rsidRPr="00F471D1" w14:paraId="7EE16F1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F5F65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52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B7F3B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1</w:t>
            </w:r>
          </w:p>
        </w:tc>
        <w:tc>
          <w:tcPr>
            <w:tcW w:w="3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D699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 xml:space="preserve">Aeropuerto Internacional General Mariano Escobedo, sección aduanera dependiente de la aduana de Monterrey, con sede en el Estado de Nuevo León. </w:t>
            </w:r>
          </w:p>
        </w:tc>
      </w:tr>
      <w:tr w:rsidR="009D1D47" w:rsidRPr="00F471D1" w14:paraId="3F65FBE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FB872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64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3C741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0</w:t>
            </w:r>
          </w:p>
        </w:tc>
        <w:tc>
          <w:tcPr>
            <w:tcW w:w="3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FDA49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 xml:space="preserve">Aduana de Querétaro, con sede en el Estado de Querétaro. </w:t>
            </w:r>
          </w:p>
        </w:tc>
      </w:tr>
      <w:tr w:rsidR="009D1D47" w:rsidRPr="00F471D1" w14:paraId="1CDB4D9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DE7DF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65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521C3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0</w:t>
            </w:r>
          </w:p>
        </w:tc>
        <w:tc>
          <w:tcPr>
            <w:tcW w:w="3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D282D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 xml:space="preserve">Aduana de Toluca, con sede en el Estado de México. </w:t>
            </w:r>
          </w:p>
        </w:tc>
      </w:tr>
      <w:tr w:rsidR="009D1D47" w:rsidRPr="00F471D1" w14:paraId="2B3707B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C94D1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73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5CC2D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1</w:t>
            </w:r>
          </w:p>
        </w:tc>
        <w:tc>
          <w:tcPr>
            <w:tcW w:w="3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A14F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 xml:space="preserve">Parque Multimodal Interpuerto, sección aduanera dependiente de la aduana de Aguascalientes, con sede en el Estado de San Luis Potosí. </w:t>
            </w:r>
          </w:p>
        </w:tc>
      </w:tr>
      <w:tr w:rsidR="009D1D47" w:rsidRPr="00F471D1" w14:paraId="6EAA290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F3A1C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75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54D71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4</w:t>
            </w:r>
          </w:p>
        </w:tc>
        <w:tc>
          <w:tcPr>
            <w:tcW w:w="3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B8E6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 xml:space="preserve">Aeropuerto Internacional Hermanos Serdán, sección aduanera dependiente de la aduana de Puebla, con sede en el Estado de Puebla. </w:t>
            </w:r>
          </w:p>
        </w:tc>
      </w:tr>
      <w:tr w:rsidR="009D1D47" w:rsidRPr="00F471D1" w14:paraId="1429F23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47A03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80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98CCD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0</w:t>
            </w:r>
          </w:p>
        </w:tc>
        <w:tc>
          <w:tcPr>
            <w:tcW w:w="3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B416E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 xml:space="preserve">Aduana de Colombia, con sede en el Estado de Nuevo León. </w:t>
            </w:r>
          </w:p>
        </w:tc>
      </w:tr>
      <w:tr w:rsidR="009D1D47" w:rsidRPr="00F471D1" w14:paraId="3A5D481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D752E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82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539B4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0</w:t>
            </w:r>
          </w:p>
        </w:tc>
        <w:tc>
          <w:tcPr>
            <w:tcW w:w="3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39FFC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 xml:space="preserve">Aduana de Ciudad Camargo, con sede en el Estado de Tamaulipas. </w:t>
            </w:r>
          </w:p>
        </w:tc>
      </w:tr>
      <w:tr w:rsidR="009D1D47" w:rsidRPr="00F471D1" w14:paraId="7AA740F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4318A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84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D4D07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jc w:val="center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>0</w:t>
            </w:r>
          </w:p>
        </w:tc>
        <w:tc>
          <w:tcPr>
            <w:tcW w:w="38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0F3D6" w14:textId="77777777" w:rsidR="009D1D47" w:rsidRPr="00F471D1" w:rsidRDefault="009D1D47" w:rsidP="00C669A5">
            <w:pPr>
              <w:pStyle w:val="Texto"/>
              <w:spacing w:after="30" w:line="206" w:lineRule="exact"/>
              <w:ind w:firstLine="0"/>
              <w:rPr>
                <w:sz w:val="16"/>
                <w:szCs w:val="16"/>
              </w:rPr>
            </w:pPr>
            <w:r w:rsidRPr="00F471D1">
              <w:rPr>
                <w:sz w:val="16"/>
                <w:szCs w:val="16"/>
              </w:rPr>
              <w:t xml:space="preserve">Aduana de Guanajuato, con sede en el Estado de Guanajuato. </w:t>
            </w:r>
          </w:p>
        </w:tc>
      </w:tr>
    </w:tbl>
    <w:p w14:paraId="7D7436F7" w14:textId="77777777" w:rsidR="009D1D47" w:rsidRPr="00536BE6" w:rsidRDefault="009D1D47" w:rsidP="009D1D47">
      <w:pPr>
        <w:pStyle w:val="Texto"/>
        <w:spacing w:after="0"/>
      </w:pPr>
    </w:p>
    <w:p w14:paraId="6E6DB004" w14:textId="77777777" w:rsidR="009D1D47" w:rsidRPr="00536BE6" w:rsidRDefault="009D1D47" w:rsidP="009D1D47">
      <w:pPr>
        <w:pStyle w:val="Texto"/>
        <w:spacing w:after="60"/>
        <w:rPr>
          <w:color w:val="000000"/>
          <w:lang w:val="es-MX"/>
        </w:rPr>
      </w:pPr>
      <w:bookmarkStart w:id="1" w:name="N_Hlk139477869"/>
      <w:r w:rsidRPr="00536BE6">
        <w:rPr>
          <w:color w:val="000000"/>
          <w:lang w:val="es-MX"/>
        </w:rPr>
        <w:t>Atentamente.</w:t>
      </w:r>
    </w:p>
    <w:p w14:paraId="01068743" w14:textId="77777777" w:rsidR="009D1D47" w:rsidRPr="00F471D1" w:rsidRDefault="009D1D47" w:rsidP="009D1D47">
      <w:pPr>
        <w:pStyle w:val="Texto"/>
        <w:spacing w:after="60"/>
        <w:rPr>
          <w:color w:val="000000"/>
          <w:lang w:val="es-MX"/>
        </w:rPr>
      </w:pPr>
      <w:r w:rsidRPr="00536BE6">
        <w:rPr>
          <w:color w:val="000000"/>
          <w:lang w:val="es-MX"/>
        </w:rPr>
        <w:lastRenderedPageBreak/>
        <w:t>Ciudad de México, a 20 de diciembre de 2024.</w:t>
      </w:r>
      <w:r>
        <w:rPr>
          <w:color w:val="000000"/>
          <w:lang w:val="es-MX"/>
        </w:rPr>
        <w:t xml:space="preserve">- </w:t>
      </w:r>
      <w:r w:rsidRPr="00536BE6">
        <w:rPr>
          <w:lang w:val="es-MX"/>
        </w:rPr>
        <w:t>En suplencia por ausencia del Jefe del Servicio de Administración Tributaria, con fundamento en el artículo 4, primer párrafo del Reglamento Interior del Servicio de Administración Tributaria, firma el</w:t>
      </w:r>
      <w:r>
        <w:rPr>
          <w:lang w:val="es-MX"/>
        </w:rPr>
        <w:t xml:space="preserve"> Administrador General Jurídico, </w:t>
      </w:r>
      <w:r w:rsidRPr="00536BE6">
        <w:rPr>
          <w:color w:val="000000"/>
          <w:lang w:val="es-MX"/>
        </w:rPr>
        <w:t xml:space="preserve">Lic. </w:t>
      </w:r>
      <w:r w:rsidRPr="00F471D1">
        <w:rPr>
          <w:b/>
          <w:color w:val="000000"/>
          <w:lang w:val="es-MX"/>
        </w:rPr>
        <w:t xml:space="preserve">Ricardo Carrasco </w:t>
      </w:r>
      <w:proofErr w:type="gramStart"/>
      <w:r w:rsidRPr="00F471D1">
        <w:rPr>
          <w:b/>
          <w:color w:val="000000"/>
          <w:lang w:val="es-MX"/>
        </w:rPr>
        <w:t>Varona</w:t>
      </w:r>
      <w:bookmarkEnd w:id="1"/>
      <w:r>
        <w:rPr>
          <w:color w:val="000000"/>
          <w:lang w:val="es-MX"/>
        </w:rPr>
        <w:t>.-</w:t>
      </w:r>
      <w:proofErr w:type="gramEnd"/>
      <w:r>
        <w:rPr>
          <w:color w:val="000000"/>
          <w:lang w:val="es-MX"/>
        </w:rPr>
        <w:t xml:space="preserve"> Rúbrica.</w:t>
      </w:r>
    </w:p>
    <w:p w14:paraId="71117368" w14:textId="77777777" w:rsidR="00301412" w:rsidRDefault="00301412"/>
    <w:sectPr w:rsidR="0030141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09BA8" w14:textId="77777777" w:rsidR="009D1D47" w:rsidRDefault="009D1D47" w:rsidP="009D1D47">
      <w:r>
        <w:separator/>
      </w:r>
    </w:p>
  </w:endnote>
  <w:endnote w:type="continuationSeparator" w:id="0">
    <w:p w14:paraId="311B07E8" w14:textId="77777777" w:rsidR="009D1D47" w:rsidRDefault="009D1D47" w:rsidP="009D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E5CC1" w14:textId="77777777" w:rsidR="009D1D47" w:rsidRDefault="009D1D47" w:rsidP="009D1D47">
      <w:r>
        <w:separator/>
      </w:r>
    </w:p>
  </w:footnote>
  <w:footnote w:type="continuationSeparator" w:id="0">
    <w:p w14:paraId="3C7A3435" w14:textId="77777777" w:rsidR="009D1D47" w:rsidRDefault="009D1D47" w:rsidP="009D1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BAB41" w14:textId="77777777" w:rsidR="009D1D47" w:rsidRPr="00AF7E60" w:rsidRDefault="009D1D47" w:rsidP="009D1D47">
    <w:pPr>
      <w:pStyle w:val="Fechas"/>
      <w:rPr>
        <w:rFonts w:cs="Times New Roman"/>
      </w:rPr>
    </w:pPr>
    <w:bookmarkStart w:id="2" w:name="_Hlk187045150"/>
    <w:bookmarkStart w:id="3" w:name="_Hlk187045151"/>
    <w:r w:rsidRPr="00AF7E60">
      <w:rPr>
        <w:rFonts w:cs="Times New Roman"/>
      </w:rPr>
      <w:tab/>
      <w:t>DIARIO OFICIAL</w:t>
    </w:r>
    <w:r w:rsidRPr="00AF7E60">
      <w:rPr>
        <w:rFonts w:cs="Times New Roman"/>
      </w:rPr>
      <w:tab/>
    </w:r>
    <w:proofErr w:type="gramStart"/>
    <w:r w:rsidRPr="00AF7E60">
      <w:rPr>
        <w:rFonts w:cs="Times New Roman"/>
      </w:rPr>
      <w:t>Lunes</w:t>
    </w:r>
    <w:proofErr w:type="gramEnd"/>
    <w:r w:rsidRPr="00AF7E60">
      <w:rPr>
        <w:rFonts w:cs="Times New Roman"/>
      </w:rPr>
      <w:t xml:space="preserve"> 6 de enero de 2025</w:t>
    </w:r>
    <w:bookmarkEnd w:id="2"/>
    <w:bookmarkEnd w:id="3"/>
  </w:p>
  <w:p w14:paraId="13D1F7BC" w14:textId="77777777" w:rsidR="009D1D47" w:rsidRPr="009D1D47" w:rsidRDefault="009D1D47" w:rsidP="009D1D47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47"/>
    <w:rsid w:val="0000599D"/>
    <w:rsid w:val="002D1906"/>
    <w:rsid w:val="00301412"/>
    <w:rsid w:val="009D1D47"/>
    <w:rsid w:val="00DF171A"/>
    <w:rsid w:val="00F1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3A939"/>
  <w15:chartTrackingRefBased/>
  <w15:docId w15:val="{8F2855DF-EF67-4E80-9AD1-7437456F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4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D1D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1D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1D4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1D4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1D4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1D4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1D4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1D4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1D4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1D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1D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1D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D1D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1D4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1D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1D4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1D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1D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D1D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D1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D1D4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D1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D1D4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D1D4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D1D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D1D4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1D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1D4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D1D47"/>
    <w:rPr>
      <w:b/>
      <w:bCs/>
      <w:smallCaps/>
      <w:color w:val="0F4761" w:themeColor="accent1" w:themeShade="BF"/>
      <w:spacing w:val="5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9D1D47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9D1D47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Titulo1">
    <w:name w:val="Titulo 1"/>
    <w:basedOn w:val="Texto"/>
    <w:link w:val="Titulo1Car"/>
    <w:rsid w:val="009D1D47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9D1D47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character" w:customStyle="1" w:styleId="TextoCar">
    <w:name w:val="Texto Car"/>
    <w:link w:val="Texto"/>
    <w:locked/>
    <w:rsid w:val="009D1D47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texto0">
    <w:name w:val="texto"/>
    <w:basedOn w:val="Normal"/>
    <w:rsid w:val="009D1D47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character" w:customStyle="1" w:styleId="Titulo1Car">
    <w:name w:val="Titulo 1 Car"/>
    <w:link w:val="Titulo1"/>
    <w:rsid w:val="009D1D47"/>
    <w:rPr>
      <w:rFonts w:ascii="Times New Roman" w:eastAsia="Times New Roman" w:hAnsi="Times New Roman" w:cs="Arial"/>
      <w:b/>
      <w:kern w:val="0"/>
      <w:sz w:val="18"/>
      <w:szCs w:val="18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D1D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1D47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D1D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D47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customStyle="1" w:styleId="Fechas">
    <w:name w:val="Fechas"/>
    <w:basedOn w:val="Texto"/>
    <w:autoRedefine/>
    <w:rsid w:val="009D1D47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Benavides</dc:creator>
  <cp:keywords/>
  <dc:description/>
  <cp:lastModifiedBy>Daniel Benavides</cp:lastModifiedBy>
  <cp:revision>1</cp:revision>
  <dcterms:created xsi:type="dcterms:W3CDTF">2025-01-06T14:39:00Z</dcterms:created>
  <dcterms:modified xsi:type="dcterms:W3CDTF">2025-01-06T14:39:00Z</dcterms:modified>
</cp:coreProperties>
</file>